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2" w:type="pct"/>
        <w:tblInd w:w="-5" w:type="dxa"/>
        <w:tblLook w:val="04A0" w:firstRow="1" w:lastRow="0" w:firstColumn="1" w:lastColumn="0" w:noHBand="0" w:noVBand="1"/>
      </w:tblPr>
      <w:tblGrid>
        <w:gridCol w:w="1699"/>
        <w:gridCol w:w="2543"/>
        <w:gridCol w:w="3594"/>
        <w:gridCol w:w="2659"/>
        <w:gridCol w:w="2505"/>
      </w:tblGrid>
      <w:tr w:rsidR="004F0413" w:rsidRPr="004F0413" w14:paraId="462D6EF1" w14:textId="722E272F"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44A0EA7" w14:textId="77777777" w:rsidR="004F0413" w:rsidRPr="004F0413" w:rsidRDefault="004F0413" w:rsidP="00E11252">
            <w:pPr>
              <w:ind w:left="567"/>
              <w:rPr>
                <w:rFonts w:ascii="Arial" w:hAnsi="Arial" w:cs="Arial"/>
                <w:b/>
                <w:color w:val="000000"/>
                <w:sz w:val="20"/>
                <w:szCs w:val="20"/>
                <w:lang w:eastAsia="en-GB"/>
              </w:rPr>
            </w:pPr>
            <w:r w:rsidRPr="004F0413">
              <w:rPr>
                <w:rFonts w:ascii="Arial" w:hAnsi="Arial" w:cs="Arial"/>
                <w:b/>
                <w:color w:val="000000" w:themeColor="text1"/>
                <w:sz w:val="20"/>
                <w:szCs w:val="20"/>
              </w:rPr>
              <w:t>No.</w:t>
            </w:r>
          </w:p>
        </w:tc>
        <w:tc>
          <w:tcPr>
            <w:tcW w:w="2543" w:type="dxa"/>
            <w:tcBorders>
              <w:top w:val="single" w:sz="4" w:space="0" w:color="auto"/>
              <w:left w:val="nil"/>
              <w:bottom w:val="single" w:sz="4" w:space="0" w:color="auto"/>
              <w:right w:val="single" w:sz="4" w:space="0" w:color="auto"/>
            </w:tcBorders>
            <w:shd w:val="clear" w:color="auto" w:fill="auto"/>
            <w:hideMark/>
          </w:tcPr>
          <w:p w14:paraId="08211515" w14:textId="77777777" w:rsidR="004F0413" w:rsidRPr="004F0413" w:rsidRDefault="004F0413" w:rsidP="00E11252">
            <w:pPr>
              <w:ind w:left="-101"/>
              <w:jc w:val="both"/>
              <w:rPr>
                <w:rFonts w:ascii="Arial" w:hAnsi="Arial" w:cs="Arial"/>
                <w:b/>
                <w:color w:val="000000"/>
                <w:sz w:val="20"/>
                <w:szCs w:val="20"/>
                <w:lang w:eastAsia="en-GB"/>
              </w:rPr>
            </w:pPr>
            <w:r w:rsidRPr="004F0413">
              <w:rPr>
                <w:rFonts w:ascii="Arial" w:hAnsi="Arial" w:cs="Arial"/>
                <w:b/>
                <w:color w:val="000000" w:themeColor="text1"/>
                <w:sz w:val="20"/>
                <w:szCs w:val="20"/>
              </w:rPr>
              <w:t>Title of claim</w:t>
            </w:r>
          </w:p>
        </w:tc>
        <w:tc>
          <w:tcPr>
            <w:tcW w:w="3594" w:type="dxa"/>
            <w:tcBorders>
              <w:top w:val="single" w:sz="4" w:space="0" w:color="auto"/>
              <w:left w:val="nil"/>
              <w:bottom w:val="single" w:sz="4" w:space="0" w:color="auto"/>
              <w:right w:val="single" w:sz="4" w:space="0" w:color="auto"/>
            </w:tcBorders>
            <w:shd w:val="clear" w:color="auto" w:fill="auto"/>
            <w:hideMark/>
          </w:tcPr>
          <w:p w14:paraId="78327621" w14:textId="77777777" w:rsidR="004F0413" w:rsidRPr="004F0413" w:rsidRDefault="004F0413" w:rsidP="00E11252">
            <w:pPr>
              <w:rPr>
                <w:rFonts w:ascii="Arial" w:hAnsi="Arial" w:cs="Arial"/>
                <w:b/>
                <w:color w:val="000000"/>
                <w:sz w:val="20"/>
                <w:szCs w:val="20"/>
                <w:lang w:eastAsia="en-GB"/>
              </w:rPr>
            </w:pPr>
            <w:r w:rsidRPr="004F0413">
              <w:rPr>
                <w:rFonts w:ascii="Arial" w:hAnsi="Arial" w:cs="Arial"/>
                <w:b/>
                <w:color w:val="000000" w:themeColor="text1"/>
                <w:sz w:val="20"/>
                <w:szCs w:val="20"/>
              </w:rPr>
              <w:t xml:space="preserve">Minimum required characteristics </w:t>
            </w:r>
          </w:p>
        </w:tc>
        <w:tc>
          <w:tcPr>
            <w:tcW w:w="2659" w:type="dxa"/>
            <w:tcBorders>
              <w:top w:val="single" w:sz="4" w:space="0" w:color="auto"/>
              <w:left w:val="nil"/>
              <w:bottom w:val="single" w:sz="4" w:space="0" w:color="auto"/>
              <w:right w:val="single" w:sz="4" w:space="0" w:color="auto"/>
            </w:tcBorders>
            <w:shd w:val="clear" w:color="auto" w:fill="auto"/>
            <w:hideMark/>
          </w:tcPr>
          <w:p w14:paraId="42EAD656" w14:textId="77777777" w:rsidR="004F0413" w:rsidRPr="004F0413" w:rsidRDefault="004F0413" w:rsidP="00E11252">
            <w:pPr>
              <w:jc w:val="both"/>
              <w:rPr>
                <w:rFonts w:ascii="Arial" w:hAnsi="Arial" w:cs="Arial"/>
                <w:b/>
                <w:color w:val="000000"/>
                <w:sz w:val="20"/>
                <w:szCs w:val="20"/>
                <w:lang w:eastAsia="en-GB"/>
              </w:rPr>
            </w:pPr>
            <w:r w:rsidRPr="004F0413">
              <w:rPr>
                <w:rFonts w:ascii="Arial" w:hAnsi="Arial" w:cs="Arial"/>
                <w:b/>
                <w:color w:val="000000" w:themeColor="text1"/>
                <w:sz w:val="20"/>
                <w:szCs w:val="20"/>
              </w:rPr>
              <w:t xml:space="preserve">Nature of the requirement (B - necessary, P - additional). </w:t>
            </w:r>
            <w:r w:rsidRPr="004F0413">
              <w:rPr>
                <w:rFonts w:ascii="Arial" w:hAnsi="Arial" w:cs="Arial"/>
                <w:i/>
                <w:color w:val="000000" w:themeColor="text1"/>
                <w:sz w:val="20"/>
                <w:szCs w:val="20"/>
              </w:rPr>
              <w:t>The Supplier must meet the 'essential' requirements</w:t>
            </w:r>
            <w:r w:rsidRPr="004F0413">
              <w:rPr>
                <w:rFonts w:ascii="Arial" w:hAnsi="Arial" w:cs="Arial"/>
                <w:i/>
                <w:iCs/>
                <w:color w:val="000000" w:themeColor="text1"/>
                <w:sz w:val="20"/>
                <w:szCs w:val="20"/>
              </w:rPr>
              <w:t>. The</w:t>
            </w:r>
            <w:r w:rsidRPr="004F0413">
              <w:rPr>
                <w:rFonts w:ascii="Arial" w:hAnsi="Arial" w:cs="Arial"/>
                <w:i/>
                <w:color w:val="000000" w:themeColor="text1"/>
                <w:sz w:val="20"/>
                <w:szCs w:val="20"/>
              </w:rPr>
              <w:t xml:space="preserve"> 'additional' requirements are optional and will be scored (see Annex No. Y of SP')</w:t>
            </w:r>
          </w:p>
        </w:tc>
        <w:tc>
          <w:tcPr>
            <w:tcW w:w="2505" w:type="dxa"/>
            <w:tcBorders>
              <w:top w:val="single" w:sz="4" w:space="0" w:color="auto"/>
              <w:left w:val="nil"/>
              <w:bottom w:val="single" w:sz="4" w:space="0" w:color="auto"/>
              <w:right w:val="single" w:sz="4" w:space="0" w:color="auto"/>
            </w:tcBorders>
          </w:tcPr>
          <w:p w14:paraId="7ECC673A" w14:textId="77777777" w:rsidR="00431958" w:rsidRDefault="00431958" w:rsidP="00431958">
            <w:pPr>
              <w:jc w:val="both"/>
              <w:rPr>
                <w:rFonts w:ascii="Arial" w:hAnsi="Arial" w:cs="Arial"/>
                <w:b/>
                <w:color w:val="000000" w:themeColor="text1"/>
                <w:sz w:val="20"/>
                <w:szCs w:val="20"/>
              </w:rPr>
            </w:pPr>
            <w:r w:rsidRPr="00431958">
              <w:rPr>
                <w:rFonts w:ascii="Arial" w:hAnsi="Arial" w:cs="Arial"/>
                <w:b/>
                <w:color w:val="000000" w:themeColor="text1"/>
                <w:sz w:val="20"/>
                <w:szCs w:val="20"/>
              </w:rPr>
              <w:t xml:space="preserve">Compliance with the requirement </w:t>
            </w:r>
          </w:p>
          <w:p w14:paraId="6FA23CF1" w14:textId="0741B514" w:rsidR="004F0413" w:rsidRPr="00431958" w:rsidRDefault="00431958" w:rsidP="00431958">
            <w:pPr>
              <w:jc w:val="both"/>
              <w:rPr>
                <w:rFonts w:ascii="Arial" w:hAnsi="Arial" w:cs="Arial"/>
                <w:b/>
                <w:color w:val="000000" w:themeColor="text1"/>
                <w:sz w:val="20"/>
                <w:szCs w:val="20"/>
              </w:rPr>
            </w:pPr>
            <w:r w:rsidRPr="00431958">
              <w:rPr>
                <w:rFonts w:ascii="Arial" w:hAnsi="Arial" w:cs="Arial"/>
                <w:bCs/>
                <w:i/>
                <w:iCs/>
                <w:color w:val="000000" w:themeColor="text1"/>
                <w:sz w:val="20"/>
                <w:szCs w:val="20"/>
              </w:rPr>
              <w:t>(to be completed by the Supplier)</w:t>
            </w:r>
          </w:p>
        </w:tc>
      </w:tr>
      <w:tr w:rsidR="00E91AD2" w:rsidRPr="004F0413" w14:paraId="7884AF12" w14:textId="74CF84E7" w:rsidTr="000B1603">
        <w:tc>
          <w:tcPr>
            <w:tcW w:w="13000" w:type="dxa"/>
            <w:gridSpan w:val="5"/>
            <w:tcBorders>
              <w:top w:val="single" w:sz="4" w:space="0" w:color="auto"/>
              <w:left w:val="single" w:sz="4" w:space="0" w:color="auto"/>
              <w:bottom w:val="single" w:sz="4" w:space="0" w:color="auto"/>
              <w:right w:val="single" w:sz="4" w:space="0" w:color="auto"/>
            </w:tcBorders>
            <w:shd w:val="clear" w:color="auto" w:fill="auto"/>
          </w:tcPr>
          <w:p w14:paraId="582A798B" w14:textId="20403D1C" w:rsidR="00E91AD2" w:rsidRPr="004F0413" w:rsidRDefault="00E91AD2" w:rsidP="00E11252">
            <w:pPr>
              <w:ind w:left="567"/>
              <w:rPr>
                <w:rFonts w:ascii="Arial" w:hAnsi="Arial" w:cs="Arial"/>
                <w:b/>
                <w:color w:val="000000" w:themeColor="text1"/>
                <w:sz w:val="20"/>
                <w:szCs w:val="20"/>
              </w:rPr>
            </w:pPr>
            <w:r w:rsidRPr="004F0413">
              <w:rPr>
                <w:rFonts w:ascii="Arial" w:hAnsi="Arial" w:cs="Arial"/>
                <w:b/>
                <w:color w:val="000000" w:themeColor="text1"/>
                <w:sz w:val="20"/>
                <w:szCs w:val="20"/>
              </w:rPr>
              <w:t>Server equipment requirements:</w:t>
            </w:r>
          </w:p>
        </w:tc>
      </w:tr>
      <w:tr w:rsidR="004F0413" w:rsidRPr="004F0413" w14:paraId="12D9B3BC" w14:textId="6936F5BD"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53D4A2A"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6B52F436"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Identify the parameters of the proposed solution</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686FBC58" w14:textId="77777777" w:rsidR="004F0413" w:rsidRPr="004F0413" w:rsidRDefault="004F0413" w:rsidP="00E11252">
            <w:pPr>
              <w:jc w:val="both"/>
              <w:rPr>
                <w:rFonts w:ascii="Arial" w:hAnsi="Arial" w:cs="Arial"/>
                <w:b/>
                <w:color w:val="000000"/>
                <w:sz w:val="20"/>
                <w:szCs w:val="20"/>
                <w:lang w:eastAsia="en-GB"/>
              </w:rPr>
            </w:pPr>
            <w:r w:rsidRPr="004F0413">
              <w:rPr>
                <w:rFonts w:ascii="Arial" w:hAnsi="Arial" w:cs="Arial"/>
                <w:color w:val="000000" w:themeColor="text1"/>
                <w:sz w:val="20"/>
                <w:szCs w:val="20"/>
              </w:rPr>
              <w:t>The equipment manufacturer, model name, product and accessory part names, codes (</w:t>
            </w:r>
            <w:r w:rsidRPr="004F0413">
              <w:rPr>
                <w:rFonts w:ascii="Arial" w:hAnsi="Arial" w:cs="Arial"/>
                <w:i/>
                <w:color w:val="000000" w:themeColor="text1"/>
                <w:sz w:val="20"/>
                <w:szCs w:val="20"/>
              </w:rPr>
              <w:t>Part Number</w:t>
            </w:r>
            <w:r w:rsidRPr="004F0413">
              <w:rPr>
                <w:rFonts w:ascii="Arial" w:hAnsi="Arial" w:cs="Arial"/>
                <w:color w:val="000000" w:themeColor="text1"/>
                <w:sz w:val="20"/>
                <w:szCs w:val="20"/>
              </w:rPr>
              <w:t xml:space="preserve">), versions, licenses, quantities must be identified, together with an unambiguous description of the proposed equipment and its accessories. </w:t>
            </w:r>
            <w:r w:rsidRPr="004F0413">
              <w:rPr>
                <w:rFonts w:ascii="Arial" w:hAnsi="Arial" w:cs="Arial"/>
                <w:b/>
                <w:color w:val="000000" w:themeColor="text1"/>
                <w:sz w:val="20"/>
                <w:szCs w:val="20"/>
              </w:rPr>
              <w:t xml:space="preserve">The Supplier must submit with the Initial Proposal a </w:t>
            </w:r>
            <w:r w:rsidRPr="004F0413">
              <w:rPr>
                <w:rFonts w:ascii="Arial" w:hAnsi="Arial" w:cs="Arial"/>
                <w:b/>
                <w:sz w:val="20"/>
                <w:szCs w:val="20"/>
              </w:rPr>
              <w:t>copy of a valid document (</w:t>
            </w:r>
            <w:r w:rsidRPr="004F0413">
              <w:rPr>
                <w:rFonts w:ascii="Arial" w:hAnsi="Arial" w:cs="Arial"/>
                <w:b/>
                <w:bCs/>
                <w:sz w:val="20"/>
                <w:szCs w:val="20"/>
              </w:rPr>
              <w:t>license</w:t>
            </w:r>
            <w:r w:rsidRPr="004F0413">
              <w:rPr>
                <w:rFonts w:ascii="Arial" w:hAnsi="Arial" w:cs="Arial"/>
                <w:b/>
                <w:sz w:val="20"/>
                <w:szCs w:val="20"/>
              </w:rPr>
              <w:t xml:space="preserve">, permit, certificate, partnership agreement, etc.) issued by the manufacturer of the proposed equipment, </w:t>
            </w:r>
            <w:r w:rsidRPr="004F0413">
              <w:rPr>
                <w:rFonts w:ascii="Arial" w:hAnsi="Arial" w:cs="Arial"/>
                <w:b/>
                <w:bCs/>
                <w:sz w:val="20"/>
                <w:szCs w:val="20"/>
              </w:rPr>
              <w:t>authorizing</w:t>
            </w:r>
            <w:r w:rsidRPr="004F0413">
              <w:rPr>
                <w:rFonts w:ascii="Arial" w:hAnsi="Arial" w:cs="Arial"/>
                <w:b/>
                <w:sz w:val="20"/>
                <w:szCs w:val="20"/>
              </w:rPr>
              <w:t xml:space="preserve"> the Supplier to install and support the proposed equipment.</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21995835"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single" w:sz="4" w:space="0" w:color="auto"/>
              <w:bottom w:val="single" w:sz="4" w:space="0" w:color="auto"/>
              <w:right w:val="single" w:sz="4" w:space="0" w:color="auto"/>
            </w:tcBorders>
          </w:tcPr>
          <w:p w14:paraId="7C7E31EB"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7A188904" w14:textId="1B497AF0"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4D0FBE7"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2</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205CA722"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Description, architecture</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1D849181" w14:textId="77777777" w:rsidR="004F0413" w:rsidRPr="004F0413" w:rsidRDefault="004F0413" w:rsidP="00C1284C">
            <w:pPr>
              <w:pStyle w:val="ListParagraph"/>
              <w:numPr>
                <w:ilvl w:val="0"/>
                <w:numId w:val="5"/>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The servers submitted shall provide 4 (four) high availability HCI virtualization clusters (detailed in clause 20). </w:t>
            </w:r>
          </w:p>
          <w:p w14:paraId="01CEC6A7" w14:textId="77777777" w:rsidR="004F0413" w:rsidRPr="004F0413" w:rsidRDefault="004F0413" w:rsidP="00C1284C">
            <w:pPr>
              <w:pStyle w:val="ListParagraph"/>
              <w:numPr>
                <w:ilvl w:val="0"/>
                <w:numId w:val="5"/>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Two (2) clusters will be dedicated to Critical Infrastructure (CRIT1 and CRIT2) and will need to provide redundancy between the different data centres, as well as data loss protection </w:t>
            </w:r>
            <w:r w:rsidRPr="004F0413">
              <w:rPr>
                <w:rFonts w:ascii="Arial" w:hAnsi="Arial" w:cs="Arial"/>
                <w:color w:val="000000" w:themeColor="text1"/>
                <w:sz w:val="20"/>
                <w:szCs w:val="20"/>
              </w:rPr>
              <w:lastRenderedPageBreak/>
              <w:t xml:space="preserve">and automatic migration of virtual resources in case of failure and/or unavailability of one of the data centres. </w:t>
            </w:r>
          </w:p>
          <w:p w14:paraId="74A79E66" w14:textId="77777777" w:rsidR="004F0413" w:rsidRPr="004F0413" w:rsidRDefault="004F0413" w:rsidP="00C1284C">
            <w:pPr>
              <w:pStyle w:val="ListParagraph"/>
              <w:numPr>
                <w:ilvl w:val="0"/>
                <w:numId w:val="5"/>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The third and fourth clusters  (CORP1 and CORP2) will be dedicated to corporate infrastructure without duplication between them. </w:t>
            </w:r>
          </w:p>
          <w:p w14:paraId="5D74B5ED" w14:textId="77777777" w:rsidR="004F0413" w:rsidRPr="004F0413" w:rsidRDefault="004F0413" w:rsidP="00C1284C">
            <w:pPr>
              <w:pStyle w:val="ListParagraph"/>
              <w:numPr>
                <w:ilvl w:val="0"/>
                <w:numId w:val="5"/>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All servers (nodes) in the HCI cluster must be identical on the hardware side and must be identically equipped. </w:t>
            </w:r>
          </w:p>
          <w:p w14:paraId="61743437" w14:textId="77777777" w:rsidR="004F0413" w:rsidRPr="004F0413" w:rsidRDefault="004F0413" w:rsidP="00C1284C">
            <w:pPr>
              <w:pStyle w:val="ListParagraph"/>
              <w:numPr>
                <w:ilvl w:val="0"/>
                <w:numId w:val="5"/>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The necessary licences to meet the needs of the Contracting Authority as described in this Technical Specification must be provided.</w:t>
            </w:r>
          </w:p>
          <w:p w14:paraId="42040A22" w14:textId="77777777" w:rsidR="004F0413" w:rsidRPr="004F0413" w:rsidRDefault="004F0413" w:rsidP="00C1284C">
            <w:pPr>
              <w:pStyle w:val="ListParagraph"/>
              <w:numPr>
                <w:ilvl w:val="0"/>
                <w:numId w:val="5"/>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CRIT1 and CRIT2 clusters will need to replicate synchronously in different data centres, CORP1 and CORP2 clusters do not need to be replicated). </w:t>
            </w:r>
          </w:p>
          <w:p w14:paraId="30058043" w14:textId="77777777" w:rsidR="004F0413" w:rsidRPr="004F0413" w:rsidRDefault="004F0413" w:rsidP="00C1284C">
            <w:pPr>
              <w:pStyle w:val="ListParagraph"/>
              <w:numPr>
                <w:ilvl w:val="0"/>
                <w:numId w:val="5"/>
              </w:numPr>
              <w:jc w:val="both"/>
              <w:rPr>
                <w:rFonts w:ascii="Arial" w:hAnsi="Arial" w:cs="Arial"/>
                <w:sz w:val="20"/>
                <w:szCs w:val="20"/>
                <w:lang w:eastAsia="en-GB"/>
              </w:rPr>
            </w:pPr>
            <w:r w:rsidRPr="004F0413">
              <w:rPr>
                <w:rFonts w:ascii="Arial" w:hAnsi="Arial" w:cs="Arial"/>
                <w:color w:val="000000" w:themeColor="text1"/>
                <w:sz w:val="20"/>
                <w:szCs w:val="20"/>
              </w:rPr>
              <w:t xml:space="preserve">We plan to create a total of 4 reservoirs. CRIT1 and CRIT2 clusters will have to replicate each other via synchronous replication and provide automatic failover of resources from a failed cluster to a running cluster. The supplier shall ensure the correct configuration and operation of both clusters, including the installation and maintenance of a witness </w:t>
            </w:r>
            <w:r w:rsidRPr="004F0413">
              <w:rPr>
                <w:rFonts w:ascii="Arial" w:hAnsi="Arial" w:cs="Arial"/>
                <w:color w:val="000000" w:themeColor="text1"/>
                <w:sz w:val="20"/>
                <w:szCs w:val="20"/>
              </w:rPr>
              <w:lastRenderedPageBreak/>
              <w:t>host in a third data centre of the contracting organisation.</w:t>
            </w:r>
          </w:p>
          <w:p w14:paraId="5E164FDF" w14:textId="77777777" w:rsidR="004F0413" w:rsidRPr="004F0413" w:rsidRDefault="004F0413" w:rsidP="00C1284C">
            <w:pPr>
              <w:pStyle w:val="ListParagraph"/>
              <w:numPr>
                <w:ilvl w:val="0"/>
                <w:numId w:val="5"/>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In addition, 2 (two) additional physical servers with a hypervisor identical to the hypervisor of the 4 (four) clusters to be purchased shall be provided. These additional servers must ensure operational reliability in the event of a failure of one of them and must have at least the same total resource utilization as:</w:t>
            </w:r>
          </w:p>
          <w:p w14:paraId="19030D6F" w14:textId="77777777" w:rsidR="004F0413" w:rsidRPr="004F0413" w:rsidRDefault="004F0413" w:rsidP="00C1284C">
            <w:pPr>
              <w:pStyle w:val="ListParagraph"/>
              <w:numPr>
                <w:ilvl w:val="0"/>
                <w:numId w:val="1"/>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40 vCPU (pCPU to vCPU ratio not greater than 1:4)</w:t>
            </w:r>
          </w:p>
          <w:p w14:paraId="252712A0" w14:textId="77777777" w:rsidR="004F0413" w:rsidRPr="004F0413" w:rsidRDefault="004F0413" w:rsidP="00C1284C">
            <w:pPr>
              <w:pStyle w:val="ListParagraph"/>
              <w:numPr>
                <w:ilvl w:val="0"/>
                <w:numId w:val="1"/>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48GB RAM</w:t>
            </w:r>
          </w:p>
          <w:p w14:paraId="6702398C" w14:textId="77777777" w:rsidR="004F0413" w:rsidRPr="004F0413" w:rsidRDefault="004F0413" w:rsidP="00C1284C">
            <w:pPr>
              <w:pStyle w:val="ListParagraph"/>
              <w:numPr>
                <w:ilvl w:val="0"/>
                <w:numId w:val="1"/>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1TB of total usable disk space.</w:t>
            </w:r>
          </w:p>
          <w:p w14:paraId="5B669D41" w14:textId="77777777" w:rsidR="004F0413" w:rsidRPr="004F0413" w:rsidRDefault="004F0413" w:rsidP="00E11252">
            <w:pPr>
              <w:ind w:firstLine="82"/>
              <w:jc w:val="both"/>
              <w:rPr>
                <w:rFonts w:ascii="Arial" w:hAnsi="Arial" w:cs="Arial"/>
                <w:color w:val="000000" w:themeColor="text1"/>
                <w:sz w:val="20"/>
                <w:szCs w:val="20"/>
                <w:lang w:eastAsia="en-GB"/>
              </w:rPr>
            </w:pPr>
          </w:p>
          <w:p w14:paraId="0AABA7F3" w14:textId="77777777" w:rsidR="004F0413" w:rsidRPr="004F0413" w:rsidRDefault="004F0413" w:rsidP="00C1284C">
            <w:pPr>
              <w:pStyle w:val="ListParagraph"/>
              <w:numPr>
                <w:ilvl w:val="0"/>
                <w:numId w:val="6"/>
              </w:numPr>
              <w:jc w:val="both"/>
              <w:rPr>
                <w:rFonts w:ascii="Arial" w:hAnsi="Arial" w:cs="Arial"/>
                <w:color w:val="000000"/>
                <w:sz w:val="20"/>
                <w:szCs w:val="20"/>
                <w:lang w:val="lt-LT" w:eastAsia="en-GB"/>
              </w:rPr>
            </w:pPr>
            <w:r w:rsidRPr="004F0413">
              <w:rPr>
                <w:rFonts w:ascii="Arial" w:hAnsi="Arial" w:cs="Arial"/>
                <w:color w:val="000000" w:themeColor="text1"/>
                <w:sz w:val="20"/>
                <w:szCs w:val="20"/>
              </w:rPr>
              <w:t>Monitoring of all clusters must be ensured with locally deployed software or a cloud-based service. If additional equipment is required, it must be provided separately.</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7656C6E0"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single" w:sz="4" w:space="0" w:color="auto"/>
              <w:bottom w:val="single" w:sz="4" w:space="0" w:color="auto"/>
              <w:right w:val="single" w:sz="4" w:space="0" w:color="auto"/>
            </w:tcBorders>
          </w:tcPr>
          <w:p w14:paraId="6CFE00DB"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5A94D6CE" w14:textId="555D4604"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1A4D5238"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lastRenderedPageBreak/>
              <w:t>3</w:t>
            </w:r>
          </w:p>
        </w:tc>
        <w:tc>
          <w:tcPr>
            <w:tcW w:w="2543" w:type="dxa"/>
            <w:tcBorders>
              <w:top w:val="single" w:sz="4" w:space="0" w:color="auto"/>
              <w:left w:val="single" w:sz="4" w:space="0" w:color="auto"/>
              <w:bottom w:val="single" w:sz="4" w:space="0" w:color="auto"/>
              <w:right w:val="single" w:sz="4" w:space="0" w:color="auto"/>
            </w:tcBorders>
            <w:shd w:val="clear" w:color="auto" w:fill="auto"/>
          </w:tcPr>
          <w:p w14:paraId="2357FA40" w14:textId="77777777" w:rsidR="004F0413" w:rsidRPr="004F0413" w:rsidRDefault="004F0413" w:rsidP="00E11252">
            <w:pPr>
              <w:ind w:left="-101"/>
              <w:jc w:val="both"/>
              <w:rPr>
                <w:rFonts w:ascii="Arial" w:hAnsi="Arial" w:cs="Arial"/>
                <w:color w:val="000000"/>
                <w:sz w:val="20"/>
                <w:szCs w:val="20"/>
                <w:lang w:val="lt-LT" w:eastAsia="en-GB"/>
              </w:rPr>
            </w:pPr>
            <w:r w:rsidRPr="004F0413">
              <w:rPr>
                <w:rFonts w:ascii="Arial" w:hAnsi="Arial" w:cs="Arial"/>
                <w:color w:val="000000" w:themeColor="text1"/>
                <w:sz w:val="20"/>
                <w:szCs w:val="20"/>
              </w:rPr>
              <w:t>Ability to migrate virtual servers from the virtualization platform used by LTG (VMware) with minimal downtime )</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281CCE" w14:textId="77777777" w:rsidR="004F0413" w:rsidRPr="004F0413" w:rsidRDefault="004F0413" w:rsidP="00E11252">
            <w:p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The software of the proposed clusters is compatible with the contracting authority's existing and used VMware vSphere 8 software and ensures that existing virtual resources are migrated to the proposed new clusters with minimal downtime, with the resources being switched from the old cluster to the new one.</w:t>
            </w:r>
          </w:p>
        </w:tc>
        <w:tc>
          <w:tcPr>
            <w:tcW w:w="2659" w:type="dxa"/>
            <w:tcBorders>
              <w:top w:val="single" w:sz="4" w:space="0" w:color="auto"/>
              <w:left w:val="single" w:sz="4" w:space="0" w:color="auto"/>
              <w:bottom w:val="single" w:sz="4" w:space="0" w:color="auto"/>
              <w:right w:val="single" w:sz="4" w:space="0" w:color="auto"/>
            </w:tcBorders>
            <w:shd w:val="clear" w:color="auto" w:fill="auto"/>
          </w:tcPr>
          <w:p w14:paraId="7AE5BD1C"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P</w:t>
            </w:r>
          </w:p>
        </w:tc>
        <w:tc>
          <w:tcPr>
            <w:tcW w:w="2505" w:type="dxa"/>
            <w:tcBorders>
              <w:top w:val="single" w:sz="4" w:space="0" w:color="auto"/>
              <w:left w:val="single" w:sz="4" w:space="0" w:color="auto"/>
              <w:bottom w:val="single" w:sz="4" w:space="0" w:color="auto"/>
              <w:right w:val="single" w:sz="4" w:space="0" w:color="auto"/>
            </w:tcBorders>
          </w:tcPr>
          <w:p w14:paraId="7653EBEE"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6BD10ACF" w14:textId="36F8B6DC"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B0176FA"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4</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223E1C01" w14:textId="77777777" w:rsidR="004F0413" w:rsidRPr="004F0413" w:rsidRDefault="004F0413" w:rsidP="00E11252">
            <w:pPr>
              <w:ind w:left="-101" w:firstLine="101"/>
              <w:jc w:val="both"/>
              <w:rPr>
                <w:rFonts w:ascii="Arial" w:hAnsi="Arial" w:cs="Arial"/>
                <w:color w:val="000000"/>
                <w:sz w:val="20"/>
                <w:szCs w:val="20"/>
                <w:lang w:eastAsia="en-GB"/>
              </w:rPr>
            </w:pPr>
            <w:r w:rsidRPr="004F0413">
              <w:rPr>
                <w:rFonts w:ascii="Arial" w:hAnsi="Arial" w:cs="Arial"/>
                <w:color w:val="000000" w:themeColor="text1"/>
                <w:sz w:val="20"/>
                <w:szCs w:val="20"/>
              </w:rPr>
              <w:t>Processors</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43C51B45" w14:textId="77777777" w:rsidR="004F0413" w:rsidRPr="004F0413" w:rsidRDefault="004F0413" w:rsidP="00E11252">
            <w:pPr>
              <w:ind w:firstLine="82"/>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Applicable to CRIT1, CRIT2 and CORP1 clusters: Each server must </w:t>
            </w:r>
            <w:r w:rsidRPr="004F0413">
              <w:rPr>
                <w:rFonts w:ascii="Arial" w:hAnsi="Arial" w:cs="Arial"/>
                <w:color w:val="000000" w:themeColor="text1"/>
                <w:sz w:val="20"/>
                <w:szCs w:val="20"/>
              </w:rPr>
              <w:lastRenderedPageBreak/>
              <w:t xml:space="preserve">have at least two (2) X64 architecture processors supporting: </w:t>
            </w:r>
          </w:p>
          <w:p w14:paraId="7BB3F5C9" w14:textId="77777777" w:rsidR="004F0413" w:rsidRPr="004F0413" w:rsidRDefault="004F0413" w:rsidP="00C1284C">
            <w:pPr>
              <w:pStyle w:val="ListParagraph"/>
              <w:numPr>
                <w:ilvl w:val="0"/>
                <w:numId w:val="1"/>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64- and 32-bit operating systems and applications; </w:t>
            </w:r>
          </w:p>
          <w:p w14:paraId="41E92A6A" w14:textId="77777777" w:rsidR="004F0413" w:rsidRPr="004F0413" w:rsidRDefault="004F0413" w:rsidP="00C1284C">
            <w:pPr>
              <w:pStyle w:val="ListParagraph"/>
              <w:numPr>
                <w:ilvl w:val="0"/>
                <w:numId w:val="3"/>
              </w:numPr>
              <w:ind w:left="0" w:firstLine="82"/>
              <w:jc w:val="both"/>
              <w:rPr>
                <w:rFonts w:ascii="Arial" w:eastAsiaTheme="minorEastAsia" w:hAnsi="Arial" w:cs="Arial"/>
                <w:color w:val="000000" w:themeColor="text1"/>
                <w:sz w:val="20"/>
                <w:szCs w:val="20"/>
                <w:lang w:eastAsia="en-GB"/>
              </w:rPr>
            </w:pPr>
            <w:r w:rsidRPr="004F0413">
              <w:rPr>
                <w:rFonts w:ascii="Arial" w:hAnsi="Arial" w:cs="Arial"/>
                <w:color w:val="000000" w:themeColor="text1"/>
                <w:sz w:val="20"/>
                <w:szCs w:val="20"/>
              </w:rPr>
              <w:t>automatic frequency and voltage control (based on load);</w:t>
            </w:r>
          </w:p>
          <w:p w14:paraId="290CEADE" w14:textId="77777777" w:rsidR="004F0413" w:rsidRPr="004F0413" w:rsidRDefault="004F0413" w:rsidP="00C1284C">
            <w:pPr>
              <w:pStyle w:val="ListParagraph"/>
              <w:numPr>
                <w:ilvl w:val="0"/>
                <w:numId w:val="3"/>
              </w:numPr>
              <w:ind w:left="0" w:firstLine="82"/>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must support automatic system reboot in the event of a processor failure; </w:t>
            </w:r>
          </w:p>
          <w:p w14:paraId="6F9B0FA0" w14:textId="77777777" w:rsidR="004F0413" w:rsidRPr="004F0413" w:rsidRDefault="004F0413" w:rsidP="00C1284C">
            <w:pPr>
              <w:pStyle w:val="ListParagraph"/>
              <w:numPr>
                <w:ilvl w:val="0"/>
                <w:numId w:val="3"/>
              </w:numPr>
              <w:ind w:left="0" w:firstLine="82"/>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must support hardware-assisted virtualization; </w:t>
            </w:r>
          </w:p>
          <w:p w14:paraId="2AB36A2F" w14:textId="77777777" w:rsidR="004F0413" w:rsidRPr="004F0413" w:rsidRDefault="004F0413" w:rsidP="00C1284C">
            <w:pPr>
              <w:pStyle w:val="ListParagraph"/>
              <w:numPr>
                <w:ilvl w:val="0"/>
                <w:numId w:val="3"/>
              </w:numPr>
              <w:ind w:left="0" w:firstLine="82"/>
              <w:jc w:val="both"/>
              <w:rPr>
                <w:rFonts w:ascii="Arial" w:hAnsi="Arial" w:cs="Arial"/>
                <w:color w:val="000000"/>
                <w:sz w:val="20"/>
                <w:szCs w:val="20"/>
                <w:lang w:val="lt-LT" w:eastAsia="en-GB"/>
              </w:rPr>
            </w:pPr>
            <w:r w:rsidRPr="004F0413">
              <w:rPr>
                <w:rFonts w:ascii="Arial" w:hAnsi="Arial" w:cs="Arial"/>
                <w:color w:val="000000" w:themeColor="text1"/>
                <w:sz w:val="20"/>
                <w:szCs w:val="20"/>
              </w:rPr>
              <w:t>must support Hyper-Threading technology or equivalent;</w:t>
            </w:r>
          </w:p>
          <w:p w14:paraId="3FFD46B2" w14:textId="77777777" w:rsidR="004F0413" w:rsidRPr="004F0413" w:rsidRDefault="004F0413" w:rsidP="00C1284C">
            <w:pPr>
              <w:pStyle w:val="ListParagraph"/>
              <w:numPr>
                <w:ilvl w:val="0"/>
                <w:numId w:val="3"/>
              </w:numPr>
              <w:ind w:left="0" w:firstLine="82"/>
              <w:jc w:val="both"/>
              <w:rPr>
                <w:rFonts w:ascii="Arial" w:hAnsi="Arial" w:cs="Arial"/>
                <w:color w:val="000000"/>
                <w:sz w:val="20"/>
                <w:szCs w:val="20"/>
                <w:lang w:eastAsia="en-GB"/>
              </w:rPr>
            </w:pPr>
            <w:r w:rsidRPr="004F0413">
              <w:rPr>
                <w:rFonts w:ascii="Arial" w:hAnsi="Arial" w:cs="Arial"/>
                <w:color w:val="000000" w:themeColor="text1"/>
                <w:sz w:val="20"/>
                <w:szCs w:val="20"/>
              </w:rPr>
              <w:t>must support AMX, QAT, DSA, DLB technologies or equivalent;</w:t>
            </w:r>
          </w:p>
          <w:p w14:paraId="728DE849" w14:textId="77777777" w:rsidR="004F0413" w:rsidRPr="004F0413" w:rsidRDefault="004F0413" w:rsidP="00C1284C">
            <w:pPr>
              <w:pStyle w:val="ListParagraph"/>
              <w:numPr>
                <w:ilvl w:val="0"/>
                <w:numId w:val="3"/>
              </w:numPr>
              <w:ind w:left="0" w:firstLine="82"/>
              <w:jc w:val="both"/>
              <w:rPr>
                <w:rFonts w:ascii="Arial" w:hAnsi="Arial" w:cs="Arial"/>
                <w:color w:val="000000"/>
                <w:sz w:val="20"/>
                <w:szCs w:val="20"/>
                <w:lang w:eastAsia="en-GB"/>
              </w:rPr>
            </w:pPr>
            <w:r w:rsidRPr="004F0413">
              <w:rPr>
                <w:rFonts w:ascii="Arial" w:hAnsi="Arial" w:cs="Arial"/>
                <w:color w:val="000000" w:themeColor="text1"/>
                <w:sz w:val="20"/>
                <w:szCs w:val="20"/>
              </w:rPr>
              <w:t>must support SSE4.2, AVX, AVX2, AVX-512 instruction sets  or equivalent.</w:t>
            </w:r>
          </w:p>
          <w:p w14:paraId="49153F9D" w14:textId="77777777" w:rsidR="004F0413" w:rsidRPr="004F0413" w:rsidRDefault="004F0413" w:rsidP="00C1284C">
            <w:pPr>
              <w:pStyle w:val="ListParagraph"/>
              <w:numPr>
                <w:ilvl w:val="0"/>
                <w:numId w:val="3"/>
              </w:numPr>
              <w:ind w:left="0" w:firstLine="82"/>
              <w:jc w:val="both"/>
              <w:rPr>
                <w:rFonts w:ascii="Arial" w:hAnsi="Arial" w:cs="Arial"/>
                <w:color w:val="000000"/>
                <w:sz w:val="20"/>
                <w:szCs w:val="20"/>
                <w:lang w:eastAsia="en-GB"/>
              </w:rPr>
            </w:pPr>
            <w:r w:rsidRPr="004F0413">
              <w:rPr>
                <w:rFonts w:ascii="Arial" w:hAnsi="Arial" w:cs="Arial"/>
                <w:color w:val="000000" w:themeColor="text1"/>
                <w:sz w:val="20"/>
                <w:szCs w:val="20"/>
              </w:rPr>
              <w:t>The processor frequency must be at least 2.5 GHz.</w:t>
            </w:r>
          </w:p>
          <w:p w14:paraId="4F36570E" w14:textId="77777777" w:rsidR="004F0413" w:rsidRPr="004F0413" w:rsidRDefault="004F0413" w:rsidP="00E11252">
            <w:p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CRIT1 and CRIT2 clusters shall be identical and each shall have a capacity of at least 1500 virtual processors, with a ratio of pCPUs to vCPUs of at least 1:4.</w:t>
            </w:r>
          </w:p>
          <w:p w14:paraId="72B698F0" w14:textId="77777777" w:rsidR="004F0413" w:rsidRPr="004F0413" w:rsidRDefault="004F0413" w:rsidP="00E11252">
            <w:p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The capacity of the servers in the CORP1 cluster shall be at least 1000 and in CORP2 at least 350 virtual processors, with a ratio of pCPU to vCPU of no more than 1:4.</w:t>
            </w:r>
          </w:p>
          <w:p w14:paraId="62161BC2"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 The processor shall deliver at least (results for a 2 processor system): 644 units on SPECrate2017 int_base test performance; 776 units on SPECrate2017 fp_base test performance.</w:t>
            </w:r>
          </w:p>
          <w:p w14:paraId="0533C2F6"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lastRenderedPageBreak/>
              <w:t>The results must be published on www.spec.org and included in the proposal.</w:t>
            </w:r>
          </w:p>
          <w:p w14:paraId="2DCB16E8"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Applies to the CORP2 cluster:</w:t>
            </w:r>
          </w:p>
          <w:p w14:paraId="633A9D51"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 xml:space="preserve">each server must have at least one (1) X64 architecture processor supporting:  </w:t>
            </w:r>
          </w:p>
          <w:p w14:paraId="5AB220DD"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 xml:space="preserve">64- and 32-bit operating systems and applications;  </w:t>
            </w:r>
          </w:p>
          <w:p w14:paraId="7EA3A276" w14:textId="77777777" w:rsidR="004F0413" w:rsidRPr="004F0413" w:rsidRDefault="004F0413" w:rsidP="00C1284C">
            <w:pPr>
              <w:pStyle w:val="ListParagraph"/>
              <w:numPr>
                <w:ilvl w:val="0"/>
                <w:numId w:val="3"/>
              </w:numPr>
              <w:jc w:val="both"/>
              <w:rPr>
                <w:rFonts w:ascii="Arial" w:eastAsiaTheme="minorEastAsia" w:hAnsi="Arial" w:cs="Arial"/>
                <w:color w:val="000000" w:themeColor="text1"/>
                <w:sz w:val="20"/>
                <w:szCs w:val="20"/>
                <w:lang w:eastAsia="en-GB"/>
              </w:rPr>
            </w:pPr>
            <w:r w:rsidRPr="004F0413">
              <w:rPr>
                <w:rFonts w:ascii="Arial" w:eastAsia="Calibri" w:hAnsi="Arial" w:cs="Arial"/>
                <w:sz w:val="20"/>
                <w:szCs w:val="20"/>
              </w:rPr>
              <w:t xml:space="preserve">− </w:t>
            </w:r>
            <w:r w:rsidRPr="004F0413">
              <w:rPr>
                <w:rFonts w:ascii="Arial" w:hAnsi="Arial" w:cs="Arial"/>
                <w:sz w:val="20"/>
                <w:szCs w:val="20"/>
              </w:rPr>
              <w:tab/>
            </w:r>
            <w:r w:rsidRPr="004F0413">
              <w:rPr>
                <w:rFonts w:ascii="Arial" w:hAnsi="Arial" w:cs="Arial"/>
                <w:color w:val="000000" w:themeColor="text1"/>
                <w:sz w:val="20"/>
                <w:szCs w:val="20"/>
              </w:rPr>
              <w:t xml:space="preserve"> </w:t>
            </w:r>
            <w:r w:rsidRPr="004F0413">
              <w:rPr>
                <w:rFonts w:ascii="Arial" w:eastAsia="Calibri" w:hAnsi="Arial" w:cs="Arial"/>
                <w:color w:val="000000" w:themeColor="text1"/>
                <w:sz w:val="20"/>
                <w:szCs w:val="20"/>
              </w:rPr>
              <w:t xml:space="preserve">automatic </w:t>
            </w:r>
            <w:r w:rsidRPr="004F0413">
              <w:rPr>
                <w:rFonts w:ascii="Arial" w:hAnsi="Arial" w:cs="Arial"/>
                <w:color w:val="000000" w:themeColor="text1"/>
                <w:sz w:val="20"/>
                <w:szCs w:val="20"/>
              </w:rPr>
              <w:t>frequency and voltage control (based on load);</w:t>
            </w:r>
            <w:r w:rsidRPr="004F0413">
              <w:rPr>
                <w:rFonts w:ascii="Arial" w:eastAsia="Calibri" w:hAnsi="Arial" w:cs="Arial"/>
                <w:sz w:val="20"/>
                <w:szCs w:val="20"/>
              </w:rPr>
              <w:t xml:space="preserve"> </w:t>
            </w:r>
          </w:p>
          <w:p w14:paraId="669C8373"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 xml:space="preserve">− </w:t>
            </w:r>
            <w:r w:rsidRPr="004F0413">
              <w:rPr>
                <w:rFonts w:ascii="Arial" w:hAnsi="Arial" w:cs="Arial"/>
                <w:sz w:val="20"/>
                <w:szCs w:val="20"/>
              </w:rPr>
              <w:tab/>
            </w:r>
            <w:r w:rsidRPr="004F0413">
              <w:rPr>
                <w:rFonts w:ascii="Arial" w:eastAsia="Calibri" w:hAnsi="Arial" w:cs="Arial"/>
                <w:sz w:val="20"/>
                <w:szCs w:val="20"/>
              </w:rPr>
              <w:t>must support automatic system reboot in the event of a processor failure;</w:t>
            </w:r>
          </w:p>
          <w:p w14:paraId="1D6BB2EA"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 xml:space="preserve">− must support hardware-assisted virtualisation;  </w:t>
            </w:r>
          </w:p>
          <w:p w14:paraId="47BB7035"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 xml:space="preserve">− </w:t>
            </w:r>
            <w:r w:rsidRPr="004F0413">
              <w:rPr>
                <w:rFonts w:ascii="Arial" w:hAnsi="Arial" w:cs="Arial"/>
                <w:sz w:val="20"/>
                <w:szCs w:val="20"/>
              </w:rPr>
              <w:tab/>
            </w:r>
            <w:r w:rsidRPr="004F0413">
              <w:rPr>
                <w:rFonts w:ascii="Arial" w:eastAsia="Calibri" w:hAnsi="Arial" w:cs="Arial"/>
                <w:sz w:val="20"/>
                <w:szCs w:val="20"/>
              </w:rPr>
              <w:t>must support Hyper-Threading technology or equivalent;</w:t>
            </w:r>
          </w:p>
          <w:p w14:paraId="7CCC79BE"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w:t>
            </w:r>
            <w:r w:rsidRPr="004F0413">
              <w:rPr>
                <w:rFonts w:ascii="Arial" w:hAnsi="Arial" w:cs="Arial"/>
                <w:sz w:val="20"/>
                <w:szCs w:val="20"/>
              </w:rPr>
              <w:tab/>
            </w:r>
            <w:r w:rsidRPr="004F0413">
              <w:rPr>
                <w:rFonts w:ascii="Arial" w:eastAsia="Calibri" w:hAnsi="Arial" w:cs="Arial"/>
                <w:sz w:val="20"/>
                <w:szCs w:val="20"/>
              </w:rPr>
              <w:t>support AMX, QAT, DSA, DLB technology or equivalent;</w:t>
            </w:r>
          </w:p>
          <w:p w14:paraId="4B675BB8"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 -</w:t>
            </w:r>
            <w:r w:rsidRPr="004F0413">
              <w:rPr>
                <w:rFonts w:ascii="Arial" w:hAnsi="Arial" w:cs="Arial"/>
                <w:sz w:val="20"/>
                <w:szCs w:val="20"/>
              </w:rPr>
              <w:tab/>
            </w:r>
            <w:r w:rsidRPr="004F0413">
              <w:rPr>
                <w:rFonts w:ascii="Arial" w:eastAsia="Calibri" w:hAnsi="Arial" w:cs="Arial"/>
                <w:sz w:val="20"/>
                <w:szCs w:val="20"/>
              </w:rPr>
              <w:t>support SSE4.2, AVX, AVX2, AVX-512 instruction sets or equivalent.</w:t>
            </w:r>
          </w:p>
          <w:p w14:paraId="573678AF"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lang w:val="lt-LT"/>
              </w:rPr>
              <w:tab/>
            </w:r>
            <w:r w:rsidRPr="004F0413">
              <w:rPr>
                <w:rFonts w:ascii="Arial" w:eastAsia="Calibri" w:hAnsi="Arial" w:cs="Arial"/>
                <w:sz w:val="20"/>
                <w:szCs w:val="20"/>
              </w:rPr>
              <w:t xml:space="preserve">− </w:t>
            </w:r>
            <w:r w:rsidRPr="004F0413">
              <w:rPr>
                <w:rFonts w:ascii="Arial" w:hAnsi="Arial" w:cs="Arial"/>
                <w:sz w:val="20"/>
                <w:szCs w:val="20"/>
              </w:rPr>
              <w:tab/>
            </w:r>
            <w:r w:rsidRPr="004F0413">
              <w:rPr>
                <w:rFonts w:ascii="Arial" w:eastAsia="Calibri" w:hAnsi="Arial" w:cs="Arial"/>
                <w:sz w:val="20"/>
                <w:szCs w:val="20"/>
              </w:rPr>
              <w:t>The processor frequency must be at least 2.9 GHz;</w:t>
            </w:r>
          </w:p>
          <w:p w14:paraId="5FC0BF6B"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The processor shall deliver at least (results for 1 processor system): 511 units on SPECrate2017 int_base test performance; 680 units on SPECrate2017 fp_base test performance.</w:t>
            </w:r>
          </w:p>
          <w:p w14:paraId="007C50A7"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The results must be published on www.spec.org and included in the proposal.</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3C2ED5E8"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single" w:sz="4" w:space="0" w:color="auto"/>
              <w:bottom w:val="single" w:sz="4" w:space="0" w:color="auto"/>
              <w:right w:val="single" w:sz="4" w:space="0" w:color="auto"/>
            </w:tcBorders>
          </w:tcPr>
          <w:p w14:paraId="7E8BE052"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5342C6E5" w14:textId="3C89B8A4"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D989139"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lastRenderedPageBreak/>
              <w:t>5</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71081271"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 xml:space="preserve">Amount of RAM in the pool </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5DB877FA" w14:textId="77777777" w:rsidR="004F0413" w:rsidRPr="004F0413" w:rsidRDefault="004F0413" w:rsidP="00C1284C">
            <w:pPr>
              <w:pStyle w:val="ListParagraph"/>
              <w:numPr>
                <w:ilvl w:val="0"/>
                <w:numId w:val="6"/>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The server capacities of the CRIT1 and CRIT2 HCI servers in each cluster shall </w:t>
            </w:r>
            <w:r w:rsidRPr="004F0413">
              <w:rPr>
                <w:rFonts w:ascii="Arial" w:hAnsi="Arial" w:cs="Arial"/>
                <w:color w:val="000000" w:themeColor="text1"/>
                <w:sz w:val="20"/>
                <w:szCs w:val="20"/>
              </w:rPr>
              <w:lastRenderedPageBreak/>
              <w:t>provide a minimum of 7000 GB of usable RAM, balanced according to the recommendations of the manufacturer of the proposed hardware, but with the possibility of expanding the amount of memory without replacing the existing memory modules with larger ones and with the addition of new memory modules.</w:t>
            </w:r>
          </w:p>
          <w:p w14:paraId="08DFA6A3" w14:textId="77777777" w:rsidR="004F0413" w:rsidRPr="004F0413" w:rsidRDefault="004F0413" w:rsidP="00C1284C">
            <w:pPr>
              <w:pStyle w:val="ListParagraph"/>
              <w:numPr>
                <w:ilvl w:val="0"/>
                <w:numId w:val="6"/>
              </w:num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The server capacity in corporate HCI clusters shall provide a minimum of 5500 GB of RAM for CORP1 and 2000 GB for CORP2, balanced according to the recommendations of the manufacturer of the proposed hardware, but with the possibility of expanding the amount of memory by adding new modules, without replacing the existing memory modules with higher capacity ones.</w:t>
            </w:r>
          </w:p>
          <w:p w14:paraId="07087583" w14:textId="77777777" w:rsidR="004F0413" w:rsidRPr="004F0413" w:rsidRDefault="004F0413" w:rsidP="00C1284C">
            <w:pPr>
              <w:pStyle w:val="ListParagraph"/>
              <w:numPr>
                <w:ilvl w:val="0"/>
                <w:numId w:val="6"/>
              </w:numPr>
              <w:jc w:val="both"/>
              <w:rPr>
                <w:rFonts w:ascii="Arial" w:hAnsi="Arial" w:cs="Arial"/>
                <w:color w:val="000000"/>
                <w:sz w:val="20"/>
                <w:szCs w:val="20"/>
                <w:lang w:eastAsia="en-GB"/>
              </w:rPr>
            </w:pPr>
            <w:r w:rsidRPr="004F0413">
              <w:rPr>
                <w:rFonts w:ascii="Arial" w:hAnsi="Arial" w:cs="Arial"/>
                <w:color w:val="000000" w:themeColor="text1"/>
                <w:sz w:val="20"/>
                <w:szCs w:val="20"/>
              </w:rPr>
              <w:t>RAM must be at least DDR5 5200 MT/s ECC Registered DR or equivalent; Advanced ECC, Online Sparring or equivalent technologies must be supported.</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6A90E234"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single" w:sz="4" w:space="0" w:color="auto"/>
              <w:bottom w:val="single" w:sz="4" w:space="0" w:color="auto"/>
              <w:right w:val="single" w:sz="4" w:space="0" w:color="auto"/>
            </w:tcBorders>
          </w:tcPr>
          <w:p w14:paraId="0A7D340A"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31E64D33" w14:textId="26E37FA7" w:rsidTr="004F0413">
        <w:trPr>
          <w:trHeight w:val="2967"/>
        </w:trPr>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3D52F82"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lastRenderedPageBreak/>
              <w:t>6</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648C72C7"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Disc subsystem</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7B1C335A"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hAnsi="Arial" w:cs="Arial"/>
                <w:sz w:val="20"/>
                <w:szCs w:val="20"/>
              </w:rPr>
              <w:t xml:space="preserve">The HCI cluster data repository data must be automatically distributed to the nodes of the cluster according to the technology and data protection level of the cluster. </w:t>
            </w:r>
          </w:p>
          <w:p w14:paraId="03EAF597"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hAnsi="Arial" w:cs="Arial"/>
                <w:sz w:val="20"/>
                <w:szCs w:val="20"/>
              </w:rPr>
              <w:t>All drives provided must be NVMe type.</w:t>
            </w:r>
          </w:p>
          <w:p w14:paraId="67DC58ED"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hAnsi="Arial" w:cs="Arial"/>
                <w:sz w:val="20"/>
                <w:szCs w:val="20"/>
              </w:rPr>
              <w:t>For the hypervisor to work, the drives must be protected at hardware RAID1 level and have a minimum capacity of 480 GB.</w:t>
            </w:r>
          </w:p>
          <w:p w14:paraId="0B4C6959"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hAnsi="Arial" w:cs="Arial"/>
                <w:sz w:val="20"/>
                <w:szCs w:val="20"/>
              </w:rPr>
              <w:t>The discs submitted must be tested and qualified by the manufacturer for the proposed solution.</w:t>
            </w:r>
          </w:p>
          <w:p w14:paraId="0D72285E"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hAnsi="Arial" w:cs="Arial"/>
                <w:sz w:val="20"/>
                <w:szCs w:val="20"/>
              </w:rPr>
              <w:t xml:space="preserve">The total usable data </w:t>
            </w:r>
            <w:r w:rsidRPr="004F0413">
              <w:rPr>
                <w:rFonts w:ascii="Arial" w:eastAsia="Calibri" w:hAnsi="Arial" w:cs="Arial"/>
                <w:sz w:val="20"/>
                <w:szCs w:val="20"/>
              </w:rPr>
              <w:t xml:space="preserve">capacity of the CRIT1 and CRIT2 HCI pools must be at least 210TB (for all data, using a </w:t>
            </w:r>
            <w:r w:rsidRPr="004F0413">
              <w:rPr>
                <w:rFonts w:ascii="Arial" w:hAnsi="Arial" w:cs="Arial"/>
                <w:sz w:val="20"/>
                <w:szCs w:val="20"/>
              </w:rPr>
              <w:t>data block protection mechanism at least as robust as RAID 6 (erasure coding), excluding data compression and degaussing).</w:t>
            </w:r>
          </w:p>
          <w:p w14:paraId="6F8357FE"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hAnsi="Arial" w:cs="Arial"/>
                <w:sz w:val="20"/>
                <w:szCs w:val="20"/>
              </w:rPr>
              <w:t xml:space="preserve">The total usable data </w:t>
            </w:r>
            <w:r w:rsidRPr="004F0413">
              <w:rPr>
                <w:rFonts w:ascii="Arial" w:eastAsia="Calibri" w:hAnsi="Arial" w:cs="Arial"/>
                <w:sz w:val="20"/>
                <w:szCs w:val="20"/>
              </w:rPr>
              <w:t xml:space="preserve">capacity of the CORP1 HCI pool shall must be at least 150 TB (for all data, using a </w:t>
            </w:r>
            <w:r w:rsidRPr="004F0413">
              <w:rPr>
                <w:rFonts w:ascii="Arial" w:hAnsi="Arial" w:cs="Arial"/>
                <w:sz w:val="20"/>
                <w:szCs w:val="20"/>
              </w:rPr>
              <w:t>data block protection mechanism at least as robust as RAID 6 (erasure coding), excluding data compression and degaussing)</w:t>
            </w:r>
          </w:p>
          <w:p w14:paraId="1CD38DCE"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eastAsia="Calibri" w:hAnsi="Arial" w:cs="Arial"/>
                <w:sz w:val="20"/>
                <w:szCs w:val="20"/>
              </w:rPr>
              <w:lastRenderedPageBreak/>
              <w:t xml:space="preserve">The CORP2 HCI cluster must have a total usable data capacity of at least 30 TB (for all data, using a </w:t>
            </w:r>
            <w:r w:rsidRPr="004F0413">
              <w:rPr>
                <w:rFonts w:ascii="Arial" w:hAnsi="Arial" w:cs="Arial"/>
                <w:sz w:val="20"/>
                <w:szCs w:val="20"/>
              </w:rPr>
              <w:t>data block protection mechanism at least as robust as RAID 5 (erasure coding), excluding data compression and degaussing).</w:t>
            </w:r>
          </w:p>
          <w:p w14:paraId="7AF3EC47"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hAnsi="Arial" w:cs="Arial"/>
                <w:sz w:val="20"/>
                <w:szCs w:val="20"/>
              </w:rPr>
              <w:t>The performance of the disk subsystem in the CRIT1 and CRIT2, CORP1 and CORP2 HCI clusters shall be at least 110 000 IOPS with a response time of no more than 1 ms for load type OLTP 16K with a random read/write ratio of 70/30.</w:t>
            </w:r>
          </w:p>
          <w:p w14:paraId="7ABC54D4" w14:textId="77777777" w:rsidR="004F0413" w:rsidRPr="004F0413" w:rsidRDefault="004F0413" w:rsidP="00C1284C">
            <w:pPr>
              <w:pStyle w:val="ListParagraph"/>
              <w:numPr>
                <w:ilvl w:val="0"/>
                <w:numId w:val="7"/>
              </w:numPr>
              <w:jc w:val="both"/>
              <w:rPr>
                <w:rFonts w:ascii="Arial" w:hAnsi="Arial" w:cs="Arial"/>
                <w:sz w:val="20"/>
                <w:szCs w:val="20"/>
                <w:lang w:eastAsia="en-GB"/>
              </w:rPr>
            </w:pPr>
            <w:r w:rsidRPr="004F0413">
              <w:rPr>
                <w:rFonts w:ascii="Arial" w:hAnsi="Arial" w:cs="Arial"/>
                <w:sz w:val="20"/>
                <w:szCs w:val="20"/>
              </w:rPr>
              <w:t xml:space="preserve">The drives shall be configured in such a way as to allow an increase of at least 1,5 times the amount of usable space by purchasing additional drives. The capacity of the data disks in the cluster shall be visible as a single aggregate data storage capacity. As new nodes are added to the cluster, the capacity shall be expanded automatically, without interrupting the operation of the cluster and virtual machines. </w:t>
            </w:r>
            <w:r w:rsidRPr="004F0413">
              <w:rPr>
                <w:rFonts w:ascii="Arial" w:hAnsi="Arial" w:cs="Arial"/>
                <w:sz w:val="20"/>
                <w:szCs w:val="20"/>
              </w:rPr>
              <w:br/>
              <w:t xml:space="preserve">The replacement of disks on nodes and the removal of individual nodes from the cluster or the replacement of </w:t>
            </w:r>
            <w:r w:rsidRPr="004F0413">
              <w:rPr>
                <w:rFonts w:ascii="Arial" w:hAnsi="Arial" w:cs="Arial"/>
                <w:sz w:val="20"/>
                <w:szCs w:val="20"/>
              </w:rPr>
              <w:lastRenderedPageBreak/>
              <w:t>old nodes by new nodes shall also be ensured without stopping the cluster .</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260F3EBB"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single" w:sz="4" w:space="0" w:color="auto"/>
              <w:bottom w:val="single" w:sz="4" w:space="0" w:color="auto"/>
              <w:right w:val="single" w:sz="4" w:space="0" w:color="auto"/>
            </w:tcBorders>
          </w:tcPr>
          <w:p w14:paraId="00A4E8D3"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3697F620" w14:textId="09E028FC"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B2C5905"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lastRenderedPageBreak/>
              <w:t>7</w:t>
            </w:r>
          </w:p>
        </w:tc>
        <w:tc>
          <w:tcPr>
            <w:tcW w:w="2543" w:type="dxa"/>
            <w:tcBorders>
              <w:top w:val="single" w:sz="4" w:space="0" w:color="auto"/>
              <w:left w:val="nil"/>
              <w:bottom w:val="single" w:sz="4" w:space="0" w:color="auto"/>
              <w:right w:val="single" w:sz="4" w:space="0" w:color="auto"/>
            </w:tcBorders>
            <w:shd w:val="clear" w:color="auto" w:fill="auto"/>
            <w:hideMark/>
          </w:tcPr>
          <w:p w14:paraId="1F5FF733"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Storage functionality</w:t>
            </w:r>
          </w:p>
        </w:tc>
        <w:tc>
          <w:tcPr>
            <w:tcW w:w="3594" w:type="dxa"/>
            <w:tcBorders>
              <w:top w:val="single" w:sz="4" w:space="0" w:color="auto"/>
              <w:left w:val="nil"/>
              <w:bottom w:val="single" w:sz="4" w:space="0" w:color="auto"/>
              <w:right w:val="single" w:sz="4" w:space="0" w:color="auto"/>
            </w:tcBorders>
            <w:shd w:val="clear" w:color="auto" w:fill="auto"/>
            <w:hideMark/>
          </w:tcPr>
          <w:p w14:paraId="3F9B2609" w14:textId="77777777" w:rsidR="004F0413" w:rsidRPr="004F0413" w:rsidRDefault="004F0413" w:rsidP="00E11252">
            <w:pPr>
              <w:jc w:val="both"/>
              <w:rPr>
                <w:rFonts w:ascii="Arial" w:hAnsi="Arial" w:cs="Arial"/>
                <w:sz w:val="20"/>
                <w:szCs w:val="20"/>
              </w:rPr>
            </w:pPr>
            <w:r w:rsidRPr="004F0413">
              <w:rPr>
                <w:rFonts w:ascii="Arial" w:hAnsi="Arial" w:cs="Arial"/>
                <w:sz w:val="20"/>
                <w:szCs w:val="20"/>
              </w:rPr>
              <w:t xml:space="preserve">- The pool must be able to provide snapshot and clone copies at the virtual machine level (where only data blocks used by one virtual machine are copied). </w:t>
            </w:r>
            <w:r w:rsidRPr="004F0413">
              <w:rPr>
                <w:rFonts w:ascii="Arial" w:hAnsi="Arial" w:cs="Arial"/>
                <w:sz w:val="20"/>
                <w:szCs w:val="20"/>
              </w:rPr>
              <w:br/>
              <w:t>- All virtual machine read operations shall be performed using the cache memory of the entire pool, provided that the system is in a normal operating state</w:t>
            </w:r>
            <w:r w:rsidRPr="004F0413">
              <w:rPr>
                <w:rFonts w:ascii="Arial" w:hAnsi="Arial" w:cs="Arial"/>
                <w:sz w:val="20"/>
                <w:szCs w:val="20"/>
              </w:rPr>
              <w:br/>
              <w:t xml:space="preserve">- The pool shall support Storage based policies - the ability to set policies for the storage subsystem (protection level of virtual machines, etc.) </w:t>
            </w:r>
          </w:p>
          <w:p w14:paraId="3E0EFE30"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 The pool shall provide Quality of Service (QoS) for I/O operations</w:t>
            </w:r>
          </w:p>
        </w:tc>
        <w:tc>
          <w:tcPr>
            <w:tcW w:w="2659" w:type="dxa"/>
            <w:tcBorders>
              <w:top w:val="single" w:sz="4" w:space="0" w:color="auto"/>
              <w:left w:val="nil"/>
              <w:bottom w:val="single" w:sz="4" w:space="0" w:color="auto"/>
              <w:right w:val="single" w:sz="4" w:space="0" w:color="auto"/>
            </w:tcBorders>
            <w:shd w:val="clear" w:color="auto" w:fill="auto"/>
            <w:hideMark/>
          </w:tcPr>
          <w:p w14:paraId="603A45E3"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nil"/>
              <w:bottom w:val="single" w:sz="4" w:space="0" w:color="auto"/>
              <w:right w:val="single" w:sz="4" w:space="0" w:color="auto"/>
            </w:tcBorders>
          </w:tcPr>
          <w:p w14:paraId="7790F069"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2D1F90B4" w14:textId="6A12AF0C"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EC9E93C"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8</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2305AB2B"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Functionality of the storage subsystem</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2B845A94"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 The storage subsystem must have optimisation functions to ensure data reduction according to algorithms proposed by the manufacturer .</w:t>
            </w:r>
            <w:r w:rsidRPr="004F0413">
              <w:rPr>
                <w:rFonts w:ascii="Arial" w:hAnsi="Arial" w:cs="Arial"/>
                <w:sz w:val="20"/>
                <w:szCs w:val="20"/>
              </w:rPr>
              <w:br/>
            </w:r>
            <w:r w:rsidRPr="004F0413">
              <w:rPr>
                <w:rFonts w:ascii="Arial" w:hAnsi="Arial" w:cs="Arial"/>
                <w:color w:val="000000" w:themeColor="text1"/>
                <w:sz w:val="20"/>
                <w:szCs w:val="20"/>
              </w:rPr>
              <w:t xml:space="preserve">If this functionality is licensed, licenses shall be provided for the total data capacity purchased. </w:t>
            </w:r>
            <w:r w:rsidRPr="004F0413">
              <w:rPr>
                <w:rFonts w:ascii="Arial" w:hAnsi="Arial" w:cs="Arial"/>
                <w:sz w:val="20"/>
                <w:szCs w:val="20"/>
              </w:rPr>
              <w:br/>
            </w:r>
            <w:r w:rsidRPr="004F0413">
              <w:rPr>
                <w:rFonts w:ascii="Arial" w:hAnsi="Arial" w:cs="Arial"/>
                <w:sz w:val="20"/>
                <w:szCs w:val="20"/>
              </w:rPr>
              <w:br/>
            </w:r>
            <w:r w:rsidRPr="004F0413">
              <w:rPr>
                <w:rFonts w:ascii="Arial" w:hAnsi="Arial" w:cs="Arial"/>
                <w:color w:val="000000" w:themeColor="text1"/>
                <w:sz w:val="20"/>
                <w:szCs w:val="20"/>
              </w:rPr>
              <w:t xml:space="preserve">- It must have the functionality to limit the number of read/write operations </w:t>
            </w:r>
            <w:r w:rsidRPr="004F0413">
              <w:rPr>
                <w:rFonts w:ascii="Arial" w:hAnsi="Arial" w:cs="Arial"/>
                <w:color w:val="000000" w:themeColor="text1"/>
                <w:sz w:val="20"/>
                <w:szCs w:val="20"/>
              </w:rPr>
              <w:lastRenderedPageBreak/>
              <w:t>(IOPS limit) of virtual machines.</w:t>
            </w:r>
            <w:r w:rsidRPr="004F0413">
              <w:rPr>
                <w:rFonts w:ascii="Arial" w:hAnsi="Arial" w:cs="Arial"/>
                <w:sz w:val="20"/>
                <w:szCs w:val="20"/>
              </w:rPr>
              <w:br/>
            </w:r>
            <w:r w:rsidRPr="004F0413">
              <w:rPr>
                <w:rFonts w:ascii="Arial" w:hAnsi="Arial" w:cs="Arial"/>
                <w:color w:val="000000" w:themeColor="text1"/>
                <w:sz w:val="20"/>
                <w:szCs w:val="20"/>
              </w:rPr>
              <w:t>- CRIT1, CRIT2 and CORP1 HCI clusters shall use RAID6 and Erasure coding technologies for data protection and distribution to ensure that the cluster will be operational in the event of failure of at least two components. The CORP2 HCI cluster shall use RAID5 and Erasure coding technologies to ensure that the cluster will be operational in the event of failure of at least one component.</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0F939DF6"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single" w:sz="4" w:space="0" w:color="auto"/>
              <w:bottom w:val="single" w:sz="4" w:space="0" w:color="auto"/>
              <w:right w:val="single" w:sz="4" w:space="0" w:color="auto"/>
            </w:tcBorders>
          </w:tcPr>
          <w:p w14:paraId="69D24988"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263CFB7F" w14:textId="7BFD7DCC"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EFF14EB"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9</w:t>
            </w:r>
          </w:p>
        </w:tc>
        <w:tc>
          <w:tcPr>
            <w:tcW w:w="2543" w:type="dxa"/>
            <w:tcBorders>
              <w:top w:val="single" w:sz="4" w:space="0" w:color="auto"/>
              <w:left w:val="nil"/>
              <w:bottom w:val="single" w:sz="4" w:space="0" w:color="auto"/>
              <w:right w:val="single" w:sz="4" w:space="0" w:color="auto"/>
            </w:tcBorders>
            <w:shd w:val="clear" w:color="auto" w:fill="auto"/>
            <w:hideMark/>
          </w:tcPr>
          <w:p w14:paraId="0AD258CF"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Network ports and adapters</w:t>
            </w:r>
          </w:p>
        </w:tc>
        <w:tc>
          <w:tcPr>
            <w:tcW w:w="3594" w:type="dxa"/>
            <w:tcBorders>
              <w:top w:val="single" w:sz="4" w:space="0" w:color="auto"/>
              <w:left w:val="nil"/>
              <w:bottom w:val="single" w:sz="4" w:space="0" w:color="auto"/>
              <w:right w:val="single" w:sz="4" w:space="0" w:color="auto"/>
            </w:tcBorders>
            <w:shd w:val="clear" w:color="auto" w:fill="auto"/>
            <w:hideMark/>
          </w:tcPr>
          <w:p w14:paraId="42A5C415"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 xml:space="preserve">- Each server shall provide at least six (6) network ports </w:t>
            </w:r>
            <w:r w:rsidRPr="004F0413">
              <w:rPr>
                <w:rFonts w:ascii="Arial" w:eastAsia="Calibri" w:hAnsi="Arial" w:cs="Arial"/>
                <w:sz w:val="20"/>
                <w:szCs w:val="20"/>
              </w:rPr>
              <w:t xml:space="preserve">of at least </w:t>
            </w:r>
            <w:r w:rsidRPr="004F0413">
              <w:rPr>
                <w:rFonts w:ascii="Arial" w:hAnsi="Arial" w:cs="Arial"/>
                <w:sz w:val="20"/>
                <w:szCs w:val="20"/>
              </w:rPr>
              <w:t xml:space="preserve">25 Gb </w:t>
            </w:r>
            <w:r w:rsidRPr="004F0413">
              <w:rPr>
                <w:rFonts w:ascii="Arial" w:eastAsia="Calibri" w:hAnsi="Arial" w:cs="Arial"/>
                <w:sz w:val="20"/>
                <w:szCs w:val="20"/>
              </w:rPr>
              <w:t xml:space="preserve">and </w:t>
            </w:r>
            <w:r w:rsidRPr="004F0413">
              <w:rPr>
                <w:rFonts w:ascii="Arial" w:hAnsi="Arial" w:cs="Arial"/>
                <w:sz w:val="20"/>
                <w:szCs w:val="20"/>
              </w:rPr>
              <w:t>certified to include microcode and software for use in the cluster and for use with HCI virtualisation software.</w:t>
            </w:r>
            <w:r w:rsidRPr="004F0413">
              <w:rPr>
                <w:rFonts w:ascii="Arial" w:hAnsi="Arial" w:cs="Arial"/>
                <w:sz w:val="20"/>
                <w:szCs w:val="20"/>
              </w:rPr>
              <w:br/>
              <w:t xml:space="preserve">- Must support IEEE 802.1Q, 802.3ad, 802.3x, VMware NetQueue, partial packet processing (TCP/IP Stateless Offloading and Checksum and Segmentation Offloads, VXLAN/Geneve Offload) or equivalent technologies. </w:t>
            </w:r>
          </w:p>
          <w:p w14:paraId="6C602D06"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 xml:space="preserve">- Support for large Ethernet transmission units (Jumbo frames up to 9000 bytes) must be available. </w:t>
            </w:r>
            <w:r w:rsidRPr="004F0413">
              <w:rPr>
                <w:rFonts w:ascii="Arial" w:hAnsi="Arial" w:cs="Arial"/>
                <w:sz w:val="20"/>
                <w:szCs w:val="20"/>
              </w:rPr>
              <w:br/>
              <w:t xml:space="preserve">- 25Gbps SFP28 to SFP28 DAC cable with a length of 3 m shall be provided for each port compatible with Buyer data center network switches. Will be clarified during project implementation. </w:t>
            </w:r>
          </w:p>
        </w:tc>
        <w:tc>
          <w:tcPr>
            <w:tcW w:w="2659" w:type="dxa"/>
            <w:tcBorders>
              <w:top w:val="single" w:sz="4" w:space="0" w:color="auto"/>
              <w:left w:val="nil"/>
              <w:bottom w:val="single" w:sz="4" w:space="0" w:color="auto"/>
              <w:right w:val="single" w:sz="4" w:space="0" w:color="auto"/>
            </w:tcBorders>
            <w:shd w:val="clear" w:color="auto" w:fill="auto"/>
            <w:hideMark/>
          </w:tcPr>
          <w:p w14:paraId="40AC1F63"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nil"/>
              <w:bottom w:val="single" w:sz="4" w:space="0" w:color="auto"/>
              <w:right w:val="single" w:sz="4" w:space="0" w:color="auto"/>
            </w:tcBorders>
          </w:tcPr>
          <w:p w14:paraId="46CFECC7"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2A72627A" w14:textId="05F546B8" w:rsidTr="004F0413">
        <w:tc>
          <w:tcPr>
            <w:tcW w:w="1699" w:type="dxa"/>
            <w:tcBorders>
              <w:top w:val="nil"/>
              <w:left w:val="single" w:sz="4" w:space="0" w:color="auto"/>
              <w:bottom w:val="single" w:sz="4" w:space="0" w:color="auto"/>
              <w:right w:val="single" w:sz="4" w:space="0" w:color="auto"/>
            </w:tcBorders>
            <w:shd w:val="clear" w:color="auto" w:fill="auto"/>
            <w:hideMark/>
          </w:tcPr>
          <w:p w14:paraId="0C890B82"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10</w:t>
            </w:r>
          </w:p>
        </w:tc>
        <w:tc>
          <w:tcPr>
            <w:tcW w:w="2543" w:type="dxa"/>
            <w:tcBorders>
              <w:top w:val="nil"/>
              <w:left w:val="nil"/>
              <w:bottom w:val="single" w:sz="4" w:space="0" w:color="auto"/>
              <w:right w:val="single" w:sz="4" w:space="0" w:color="auto"/>
            </w:tcBorders>
            <w:shd w:val="clear" w:color="auto" w:fill="auto"/>
            <w:hideMark/>
          </w:tcPr>
          <w:p w14:paraId="008B41F0"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Video controller</w:t>
            </w:r>
          </w:p>
        </w:tc>
        <w:tc>
          <w:tcPr>
            <w:tcW w:w="3594" w:type="dxa"/>
            <w:tcBorders>
              <w:top w:val="nil"/>
              <w:left w:val="nil"/>
              <w:bottom w:val="single" w:sz="4" w:space="0" w:color="auto"/>
              <w:right w:val="single" w:sz="4" w:space="0" w:color="auto"/>
            </w:tcBorders>
            <w:shd w:val="clear" w:color="auto" w:fill="auto"/>
            <w:hideMark/>
          </w:tcPr>
          <w:p w14:paraId="796D4124"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Must be integrated with a resolution of at least 1600x1200 px.</w:t>
            </w:r>
          </w:p>
        </w:tc>
        <w:tc>
          <w:tcPr>
            <w:tcW w:w="2659" w:type="dxa"/>
            <w:tcBorders>
              <w:top w:val="nil"/>
              <w:left w:val="nil"/>
              <w:bottom w:val="single" w:sz="4" w:space="0" w:color="auto"/>
              <w:right w:val="single" w:sz="4" w:space="0" w:color="auto"/>
            </w:tcBorders>
            <w:shd w:val="clear" w:color="auto" w:fill="auto"/>
            <w:hideMark/>
          </w:tcPr>
          <w:p w14:paraId="6F6901AE"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nil"/>
              <w:left w:val="nil"/>
              <w:bottom w:val="single" w:sz="4" w:space="0" w:color="auto"/>
              <w:right w:val="single" w:sz="4" w:space="0" w:color="auto"/>
            </w:tcBorders>
          </w:tcPr>
          <w:p w14:paraId="2DA6C5B4"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73F9A5DC" w14:textId="6C0D8051" w:rsidTr="004F0413">
        <w:tc>
          <w:tcPr>
            <w:tcW w:w="1699" w:type="dxa"/>
            <w:tcBorders>
              <w:top w:val="nil"/>
              <w:left w:val="single" w:sz="4" w:space="0" w:color="auto"/>
              <w:bottom w:val="single" w:sz="4" w:space="0" w:color="auto"/>
              <w:right w:val="single" w:sz="4" w:space="0" w:color="auto"/>
            </w:tcBorders>
            <w:shd w:val="clear" w:color="auto" w:fill="auto"/>
            <w:hideMark/>
          </w:tcPr>
          <w:p w14:paraId="0138BC50"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11</w:t>
            </w:r>
          </w:p>
        </w:tc>
        <w:tc>
          <w:tcPr>
            <w:tcW w:w="2543" w:type="dxa"/>
            <w:tcBorders>
              <w:top w:val="nil"/>
              <w:left w:val="nil"/>
              <w:bottom w:val="single" w:sz="4" w:space="0" w:color="auto"/>
              <w:right w:val="single" w:sz="4" w:space="0" w:color="auto"/>
            </w:tcBorders>
            <w:shd w:val="clear" w:color="auto" w:fill="auto"/>
            <w:hideMark/>
          </w:tcPr>
          <w:p w14:paraId="789D024E"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Ports</w:t>
            </w:r>
          </w:p>
        </w:tc>
        <w:tc>
          <w:tcPr>
            <w:tcW w:w="3594" w:type="dxa"/>
            <w:tcBorders>
              <w:top w:val="nil"/>
              <w:left w:val="nil"/>
              <w:bottom w:val="single" w:sz="4" w:space="0" w:color="auto"/>
              <w:right w:val="single" w:sz="4" w:space="0" w:color="auto"/>
            </w:tcBorders>
            <w:shd w:val="clear" w:color="auto" w:fill="auto"/>
            <w:hideMark/>
          </w:tcPr>
          <w:p w14:paraId="3A6E61D9"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Integrated ports: at least 2 (two) pcs. USB 3.0; at least 1 (one) VGA.</w:t>
            </w:r>
          </w:p>
        </w:tc>
        <w:tc>
          <w:tcPr>
            <w:tcW w:w="2659" w:type="dxa"/>
            <w:tcBorders>
              <w:top w:val="nil"/>
              <w:left w:val="nil"/>
              <w:bottom w:val="single" w:sz="4" w:space="0" w:color="auto"/>
              <w:right w:val="single" w:sz="4" w:space="0" w:color="auto"/>
            </w:tcBorders>
            <w:shd w:val="clear" w:color="auto" w:fill="auto"/>
            <w:hideMark/>
          </w:tcPr>
          <w:p w14:paraId="37AC9C6C"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nil"/>
              <w:left w:val="nil"/>
              <w:bottom w:val="single" w:sz="4" w:space="0" w:color="auto"/>
              <w:right w:val="single" w:sz="4" w:space="0" w:color="auto"/>
            </w:tcBorders>
          </w:tcPr>
          <w:p w14:paraId="5D00911F"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43C5087B" w14:textId="6217D3CF"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5CE5D4"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lastRenderedPageBreak/>
              <w:t>12</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45E9C810"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System management of servers</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34ACE3AE" w14:textId="77777777" w:rsidR="004F0413" w:rsidRPr="004F0413" w:rsidRDefault="004F0413" w:rsidP="00E11252">
            <w:pPr>
              <w:rPr>
                <w:rFonts w:ascii="Arial" w:hAnsi="Arial" w:cs="Arial"/>
                <w:sz w:val="20"/>
                <w:szCs w:val="20"/>
                <w:lang w:eastAsia="en-GB"/>
              </w:rPr>
            </w:pPr>
            <w:r w:rsidRPr="004F0413">
              <w:rPr>
                <w:rFonts w:ascii="Arial" w:hAnsi="Arial" w:cs="Arial"/>
                <w:sz w:val="20"/>
                <w:szCs w:val="20"/>
              </w:rPr>
              <w:t>- An operating system independent management controller (OOB) shall be integrated and communicated with via a dedicated Ethernet RJ-45 port.</w:t>
            </w:r>
            <w:r w:rsidRPr="004F0413">
              <w:rPr>
                <w:rFonts w:ascii="Arial" w:hAnsi="Arial" w:cs="Arial"/>
                <w:sz w:val="20"/>
                <w:szCs w:val="20"/>
              </w:rPr>
              <w:br/>
              <w:t xml:space="preserve">- The following features must be supported: RedFish, IPMI 2.0, DCMI, virtual OS-independent remote text and graphical console, virtual server power on/off, SSL security, remote server management via WEB browser. </w:t>
            </w:r>
          </w:p>
          <w:p w14:paraId="67A76A31"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 xml:space="preserve">- Hardware health monitoring must be available without an operating system. Parameters and components to be monitored: temperature, CPU, RAM, internal drives, fans, network controllers. </w:t>
            </w:r>
          </w:p>
          <w:p w14:paraId="1CA1CDCB"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 Must integrate into a unified management platform provided by the Supplier, providing information on temperature, CPU, RAM, internal drives, fans, network controllers.</w:t>
            </w:r>
            <w:r w:rsidRPr="004F0413">
              <w:rPr>
                <w:rFonts w:ascii="Arial" w:hAnsi="Arial" w:cs="Arial"/>
                <w:sz w:val="20"/>
                <w:szCs w:val="20"/>
              </w:rPr>
              <w:br/>
              <w:t>- It must be independent of the operating system for sending notifications via e-mail.</w:t>
            </w:r>
            <w:r w:rsidRPr="004F0413">
              <w:rPr>
                <w:rFonts w:ascii="Arial" w:hAnsi="Arial" w:cs="Arial"/>
                <w:sz w:val="20"/>
                <w:szCs w:val="20"/>
              </w:rPr>
              <w:br/>
              <w:t>- It must be possible for at least two (2) remote users to log in at the same time and share a console session.</w:t>
            </w:r>
            <w:r w:rsidRPr="004F0413">
              <w:rPr>
                <w:rFonts w:ascii="Arial" w:hAnsi="Arial" w:cs="Arial"/>
                <w:sz w:val="20"/>
                <w:szCs w:val="20"/>
              </w:rPr>
              <w:br/>
              <w:t>- It must support: virtual CD/DVD (ability to use the remote computer's CD/DVD, CD/DVD image and USB storage medium as a server), virtual KVM, user authentication via LDAP service/MS Active Directory.</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06609F1E"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single" w:sz="4" w:space="0" w:color="auto"/>
              <w:bottom w:val="single" w:sz="4" w:space="0" w:color="auto"/>
              <w:right w:val="single" w:sz="4" w:space="0" w:color="auto"/>
            </w:tcBorders>
          </w:tcPr>
          <w:p w14:paraId="47259FBD"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04024407" w14:textId="681E1F58"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8E33491"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13</w:t>
            </w:r>
          </w:p>
        </w:tc>
        <w:tc>
          <w:tcPr>
            <w:tcW w:w="2543" w:type="dxa"/>
            <w:tcBorders>
              <w:top w:val="single" w:sz="4" w:space="0" w:color="auto"/>
              <w:left w:val="nil"/>
              <w:bottom w:val="single" w:sz="4" w:space="0" w:color="auto"/>
              <w:right w:val="single" w:sz="4" w:space="0" w:color="auto"/>
            </w:tcBorders>
            <w:shd w:val="clear" w:color="auto" w:fill="auto"/>
            <w:hideMark/>
          </w:tcPr>
          <w:p w14:paraId="3F648F5E"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Other management functions and high reliability functions</w:t>
            </w:r>
          </w:p>
        </w:tc>
        <w:tc>
          <w:tcPr>
            <w:tcW w:w="3594" w:type="dxa"/>
            <w:tcBorders>
              <w:top w:val="single" w:sz="4" w:space="0" w:color="auto"/>
              <w:left w:val="nil"/>
              <w:bottom w:val="single" w:sz="4" w:space="0" w:color="auto"/>
              <w:right w:val="single" w:sz="4" w:space="0" w:color="auto"/>
            </w:tcBorders>
            <w:shd w:val="clear" w:color="auto" w:fill="auto"/>
            <w:hideMark/>
          </w:tcPr>
          <w:p w14:paraId="0FDCEA2F"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Automatic Server Recovery, Redundant ROM, Remote Flash ROM Integrated Management Log or equivalent.</w:t>
            </w:r>
          </w:p>
        </w:tc>
        <w:tc>
          <w:tcPr>
            <w:tcW w:w="2659" w:type="dxa"/>
            <w:tcBorders>
              <w:top w:val="single" w:sz="4" w:space="0" w:color="auto"/>
              <w:left w:val="nil"/>
              <w:bottom w:val="single" w:sz="4" w:space="0" w:color="auto"/>
              <w:right w:val="single" w:sz="4" w:space="0" w:color="auto"/>
            </w:tcBorders>
            <w:shd w:val="clear" w:color="auto" w:fill="auto"/>
            <w:hideMark/>
          </w:tcPr>
          <w:p w14:paraId="2910C92B"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nil"/>
              <w:bottom w:val="single" w:sz="4" w:space="0" w:color="auto"/>
              <w:right w:val="single" w:sz="4" w:space="0" w:color="auto"/>
            </w:tcBorders>
          </w:tcPr>
          <w:p w14:paraId="66A5526D"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7A7BB7D9" w14:textId="7561F2D9" w:rsidTr="004F0413">
        <w:tc>
          <w:tcPr>
            <w:tcW w:w="1699" w:type="dxa"/>
            <w:tcBorders>
              <w:top w:val="nil"/>
              <w:left w:val="single" w:sz="4" w:space="0" w:color="auto"/>
              <w:bottom w:val="single" w:sz="4" w:space="0" w:color="auto"/>
              <w:right w:val="single" w:sz="4" w:space="0" w:color="auto"/>
            </w:tcBorders>
            <w:shd w:val="clear" w:color="auto" w:fill="auto"/>
            <w:hideMark/>
          </w:tcPr>
          <w:p w14:paraId="65F86601"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lastRenderedPageBreak/>
              <w:t>14</w:t>
            </w:r>
          </w:p>
        </w:tc>
        <w:tc>
          <w:tcPr>
            <w:tcW w:w="2543" w:type="dxa"/>
            <w:tcBorders>
              <w:top w:val="nil"/>
              <w:left w:val="nil"/>
              <w:bottom w:val="single" w:sz="4" w:space="0" w:color="auto"/>
              <w:right w:val="single" w:sz="4" w:space="0" w:color="auto"/>
            </w:tcBorders>
            <w:shd w:val="clear" w:color="auto" w:fill="auto"/>
            <w:hideMark/>
          </w:tcPr>
          <w:p w14:paraId="056E2DAD"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Status indication</w:t>
            </w:r>
          </w:p>
        </w:tc>
        <w:tc>
          <w:tcPr>
            <w:tcW w:w="3594" w:type="dxa"/>
            <w:tcBorders>
              <w:top w:val="nil"/>
              <w:left w:val="nil"/>
              <w:bottom w:val="single" w:sz="4" w:space="0" w:color="auto"/>
              <w:right w:val="single" w:sz="4" w:space="0" w:color="auto"/>
            </w:tcBorders>
            <w:shd w:val="clear" w:color="auto" w:fill="auto"/>
            <w:hideMark/>
          </w:tcPr>
          <w:p w14:paraId="6EDAFC3E"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There must be an LCD or LED fault indication and localisation system on the outside of the case (front panel of the server).</w:t>
            </w:r>
          </w:p>
        </w:tc>
        <w:tc>
          <w:tcPr>
            <w:tcW w:w="2659" w:type="dxa"/>
            <w:tcBorders>
              <w:top w:val="nil"/>
              <w:left w:val="nil"/>
              <w:bottom w:val="single" w:sz="4" w:space="0" w:color="auto"/>
              <w:right w:val="single" w:sz="4" w:space="0" w:color="auto"/>
            </w:tcBorders>
            <w:shd w:val="clear" w:color="auto" w:fill="auto"/>
            <w:hideMark/>
          </w:tcPr>
          <w:p w14:paraId="620BD1C7"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nil"/>
              <w:left w:val="nil"/>
              <w:bottom w:val="single" w:sz="4" w:space="0" w:color="auto"/>
              <w:right w:val="single" w:sz="4" w:space="0" w:color="auto"/>
            </w:tcBorders>
          </w:tcPr>
          <w:p w14:paraId="49AE655E"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1F674304" w14:textId="30D7D867" w:rsidTr="004F0413">
        <w:tc>
          <w:tcPr>
            <w:tcW w:w="1699" w:type="dxa"/>
            <w:tcBorders>
              <w:top w:val="nil"/>
              <w:left w:val="single" w:sz="4" w:space="0" w:color="auto"/>
              <w:bottom w:val="single" w:sz="4" w:space="0" w:color="auto"/>
              <w:right w:val="single" w:sz="4" w:space="0" w:color="auto"/>
            </w:tcBorders>
            <w:shd w:val="clear" w:color="auto" w:fill="auto"/>
            <w:hideMark/>
          </w:tcPr>
          <w:p w14:paraId="774909FF"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15</w:t>
            </w:r>
          </w:p>
        </w:tc>
        <w:tc>
          <w:tcPr>
            <w:tcW w:w="2543" w:type="dxa"/>
            <w:tcBorders>
              <w:top w:val="nil"/>
              <w:left w:val="nil"/>
              <w:bottom w:val="single" w:sz="4" w:space="0" w:color="auto"/>
              <w:right w:val="single" w:sz="4" w:space="0" w:color="auto"/>
            </w:tcBorders>
            <w:shd w:val="clear" w:color="auto" w:fill="auto"/>
            <w:hideMark/>
          </w:tcPr>
          <w:p w14:paraId="481179BE" w14:textId="77777777" w:rsidR="004F0413" w:rsidRPr="004F0413" w:rsidRDefault="004F0413" w:rsidP="00E11252">
            <w:pPr>
              <w:jc w:val="both"/>
              <w:rPr>
                <w:rFonts w:ascii="Arial" w:hAnsi="Arial" w:cs="Arial"/>
                <w:color w:val="000000" w:themeColor="text1"/>
                <w:sz w:val="20"/>
                <w:szCs w:val="20"/>
              </w:rPr>
            </w:pPr>
            <w:r w:rsidRPr="004F0413">
              <w:rPr>
                <w:rFonts w:ascii="Arial" w:hAnsi="Arial" w:cs="Arial"/>
                <w:color w:val="000000" w:themeColor="text1"/>
                <w:sz w:val="20"/>
                <w:szCs w:val="20"/>
              </w:rPr>
              <w:t>Power supply</w:t>
            </w:r>
          </w:p>
        </w:tc>
        <w:tc>
          <w:tcPr>
            <w:tcW w:w="3594" w:type="dxa"/>
            <w:tcBorders>
              <w:top w:val="nil"/>
              <w:left w:val="nil"/>
              <w:bottom w:val="single" w:sz="4" w:space="0" w:color="auto"/>
              <w:right w:val="single" w:sz="4" w:space="0" w:color="auto"/>
            </w:tcBorders>
            <w:shd w:val="clear" w:color="auto" w:fill="auto"/>
            <w:hideMark/>
          </w:tcPr>
          <w:p w14:paraId="61783C79"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It is designed to be powered from a minimum 230V 50Hz single-phase AC mains supply. Hot-plug redundant power supplies (2 units). The power shall be sufficient to keep the server operational even in the event of a failure of one of the power supplies, even if the memory and disk drive bays are full.</w:t>
            </w:r>
          </w:p>
        </w:tc>
        <w:tc>
          <w:tcPr>
            <w:tcW w:w="2659" w:type="dxa"/>
            <w:tcBorders>
              <w:top w:val="nil"/>
              <w:left w:val="nil"/>
              <w:bottom w:val="single" w:sz="4" w:space="0" w:color="auto"/>
              <w:right w:val="single" w:sz="4" w:space="0" w:color="auto"/>
            </w:tcBorders>
            <w:shd w:val="clear" w:color="auto" w:fill="auto"/>
            <w:hideMark/>
          </w:tcPr>
          <w:p w14:paraId="5CB4CE9D"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nil"/>
              <w:left w:val="nil"/>
              <w:bottom w:val="single" w:sz="4" w:space="0" w:color="auto"/>
              <w:right w:val="single" w:sz="4" w:space="0" w:color="auto"/>
            </w:tcBorders>
          </w:tcPr>
          <w:p w14:paraId="6395ADEC"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392C9939" w14:textId="5592BD93" w:rsidTr="004F0413">
        <w:tc>
          <w:tcPr>
            <w:tcW w:w="1699" w:type="dxa"/>
            <w:tcBorders>
              <w:top w:val="nil"/>
              <w:left w:val="single" w:sz="4" w:space="0" w:color="auto"/>
              <w:bottom w:val="single" w:sz="4" w:space="0" w:color="auto"/>
              <w:right w:val="single" w:sz="4" w:space="0" w:color="auto"/>
            </w:tcBorders>
            <w:shd w:val="clear" w:color="auto" w:fill="auto"/>
            <w:hideMark/>
          </w:tcPr>
          <w:p w14:paraId="5782AC18"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16</w:t>
            </w:r>
          </w:p>
        </w:tc>
        <w:tc>
          <w:tcPr>
            <w:tcW w:w="2543" w:type="dxa"/>
            <w:tcBorders>
              <w:top w:val="nil"/>
              <w:left w:val="nil"/>
              <w:bottom w:val="single" w:sz="4" w:space="0" w:color="auto"/>
              <w:right w:val="single" w:sz="4" w:space="0" w:color="auto"/>
            </w:tcBorders>
            <w:shd w:val="clear" w:color="auto" w:fill="auto"/>
            <w:hideMark/>
          </w:tcPr>
          <w:p w14:paraId="4B110509"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Cooling</w:t>
            </w:r>
          </w:p>
        </w:tc>
        <w:tc>
          <w:tcPr>
            <w:tcW w:w="3594" w:type="dxa"/>
            <w:tcBorders>
              <w:top w:val="nil"/>
              <w:left w:val="nil"/>
              <w:bottom w:val="single" w:sz="4" w:space="0" w:color="auto"/>
              <w:right w:val="single" w:sz="4" w:space="0" w:color="auto"/>
            </w:tcBorders>
            <w:shd w:val="clear" w:color="auto" w:fill="auto"/>
            <w:hideMark/>
          </w:tcPr>
          <w:p w14:paraId="66FB0ED2"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Duplicate cooling modules, at least the manufacturer's reservation, of the 'hot-plug' type.</w:t>
            </w:r>
          </w:p>
        </w:tc>
        <w:tc>
          <w:tcPr>
            <w:tcW w:w="2659" w:type="dxa"/>
            <w:tcBorders>
              <w:top w:val="nil"/>
              <w:left w:val="nil"/>
              <w:bottom w:val="single" w:sz="4" w:space="0" w:color="auto"/>
              <w:right w:val="single" w:sz="4" w:space="0" w:color="auto"/>
            </w:tcBorders>
            <w:shd w:val="clear" w:color="auto" w:fill="auto"/>
            <w:hideMark/>
          </w:tcPr>
          <w:p w14:paraId="4874855A"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nil"/>
              <w:left w:val="nil"/>
              <w:bottom w:val="single" w:sz="4" w:space="0" w:color="auto"/>
              <w:right w:val="single" w:sz="4" w:space="0" w:color="auto"/>
            </w:tcBorders>
          </w:tcPr>
          <w:p w14:paraId="797FA4C3"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171A937E" w14:textId="424C4697" w:rsidTr="004F0413">
        <w:tc>
          <w:tcPr>
            <w:tcW w:w="1699" w:type="dxa"/>
            <w:tcBorders>
              <w:top w:val="nil"/>
              <w:left w:val="single" w:sz="4" w:space="0" w:color="auto"/>
              <w:bottom w:val="single" w:sz="4" w:space="0" w:color="auto"/>
              <w:right w:val="single" w:sz="4" w:space="0" w:color="auto"/>
            </w:tcBorders>
            <w:shd w:val="clear" w:color="auto" w:fill="auto"/>
            <w:hideMark/>
          </w:tcPr>
          <w:p w14:paraId="7EFEFD24"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17</w:t>
            </w:r>
          </w:p>
        </w:tc>
        <w:tc>
          <w:tcPr>
            <w:tcW w:w="2543" w:type="dxa"/>
            <w:tcBorders>
              <w:top w:val="nil"/>
              <w:left w:val="nil"/>
              <w:bottom w:val="single" w:sz="4" w:space="0" w:color="auto"/>
              <w:right w:val="single" w:sz="4" w:space="0" w:color="auto"/>
            </w:tcBorders>
            <w:shd w:val="clear" w:color="auto" w:fill="auto"/>
            <w:hideMark/>
          </w:tcPr>
          <w:p w14:paraId="17423B54"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Server housing</w:t>
            </w:r>
          </w:p>
        </w:tc>
        <w:tc>
          <w:tcPr>
            <w:tcW w:w="3594" w:type="dxa"/>
            <w:tcBorders>
              <w:top w:val="nil"/>
              <w:left w:val="nil"/>
              <w:bottom w:val="single" w:sz="4" w:space="0" w:color="auto"/>
              <w:right w:val="single" w:sz="4" w:space="0" w:color="auto"/>
            </w:tcBorders>
            <w:shd w:val="clear" w:color="auto" w:fill="auto"/>
            <w:hideMark/>
          </w:tcPr>
          <w:p w14:paraId="62EAB2B2"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The height of the server must not exceed 2 U.</w:t>
            </w:r>
            <w:r w:rsidRPr="004F0413">
              <w:rPr>
                <w:rFonts w:ascii="Arial" w:hAnsi="Arial" w:cs="Arial"/>
                <w:sz w:val="20"/>
                <w:szCs w:val="20"/>
              </w:rPr>
              <w:br/>
              <w:t>The server shall be suitable for installation in a standard 19"" rack with sliding, fully retractable brackets and all accessories required for installation (rails, fixings, cable arm, cables).</w:t>
            </w:r>
          </w:p>
        </w:tc>
        <w:tc>
          <w:tcPr>
            <w:tcW w:w="2659" w:type="dxa"/>
            <w:tcBorders>
              <w:top w:val="nil"/>
              <w:left w:val="nil"/>
              <w:bottom w:val="single" w:sz="4" w:space="0" w:color="auto"/>
              <w:right w:val="single" w:sz="4" w:space="0" w:color="auto"/>
            </w:tcBorders>
            <w:shd w:val="clear" w:color="auto" w:fill="auto"/>
            <w:hideMark/>
          </w:tcPr>
          <w:p w14:paraId="60D644CF"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nil"/>
              <w:left w:val="nil"/>
              <w:bottom w:val="single" w:sz="4" w:space="0" w:color="auto"/>
              <w:right w:val="single" w:sz="4" w:space="0" w:color="auto"/>
            </w:tcBorders>
          </w:tcPr>
          <w:p w14:paraId="033CEDF2"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60696897" w14:textId="05BCDC47"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198F787"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18</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145CDD13"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Requirements for assembly</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4999CC16"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The server must be complete, the components (processors, memory, controllers, disks, etc.) must be installed in the server in the manufacturer's factory. All parts and devices of the proposed server must be supplied by a single manufacturer and bear its brand name.</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2C374BF3"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single" w:sz="4" w:space="0" w:color="auto"/>
              <w:bottom w:val="single" w:sz="4" w:space="0" w:color="auto"/>
              <w:right w:val="single" w:sz="4" w:space="0" w:color="auto"/>
            </w:tcBorders>
          </w:tcPr>
          <w:p w14:paraId="395B4225"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248D7F80" w14:textId="3DE9C10E"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6DE555A"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19</w:t>
            </w:r>
          </w:p>
        </w:tc>
        <w:tc>
          <w:tcPr>
            <w:tcW w:w="2543" w:type="dxa"/>
            <w:tcBorders>
              <w:top w:val="single" w:sz="4" w:space="0" w:color="auto"/>
              <w:left w:val="nil"/>
              <w:bottom w:val="single" w:sz="4" w:space="0" w:color="auto"/>
              <w:right w:val="single" w:sz="4" w:space="0" w:color="auto"/>
            </w:tcBorders>
            <w:shd w:val="clear" w:color="auto" w:fill="auto"/>
            <w:hideMark/>
          </w:tcPr>
          <w:p w14:paraId="5A7D3822"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Virtualisation platform licences</w:t>
            </w:r>
          </w:p>
        </w:tc>
        <w:tc>
          <w:tcPr>
            <w:tcW w:w="3594" w:type="dxa"/>
            <w:tcBorders>
              <w:top w:val="single" w:sz="4" w:space="0" w:color="auto"/>
              <w:left w:val="nil"/>
              <w:bottom w:val="single" w:sz="4" w:space="0" w:color="auto"/>
              <w:right w:val="single" w:sz="4" w:space="0" w:color="auto"/>
            </w:tcBorders>
            <w:shd w:val="clear" w:color="auto" w:fill="auto"/>
            <w:hideMark/>
          </w:tcPr>
          <w:p w14:paraId="10DF5369" w14:textId="77777777" w:rsidR="004F0413" w:rsidRPr="004F0413" w:rsidRDefault="004F0413" w:rsidP="00E11252">
            <w:pPr>
              <w:jc w:val="both"/>
              <w:rPr>
                <w:rFonts w:ascii="Arial" w:hAnsi="Arial" w:cs="Arial"/>
                <w:sz w:val="20"/>
                <w:szCs w:val="20"/>
                <w:lang w:eastAsia="en-GB"/>
              </w:rPr>
            </w:pPr>
            <w:r w:rsidRPr="004F0413">
              <w:rPr>
                <w:rFonts w:ascii="Arial" w:hAnsi="Arial" w:cs="Arial"/>
                <w:color w:val="000000"/>
                <w:sz w:val="20"/>
                <w:szCs w:val="20"/>
                <w:shd w:val="clear" w:color="auto" w:fill="FFFFFF"/>
              </w:rPr>
              <w:t xml:space="preserve">- Licences covering all HCI clusters and not limiting the amount of virtual resources used must be granted for the full duration of the Agreement. </w:t>
            </w:r>
          </w:p>
          <w:p w14:paraId="628F9B90" w14:textId="77777777" w:rsidR="004F0413" w:rsidRPr="004F0413" w:rsidRDefault="004F0413" w:rsidP="00E11252">
            <w:pPr>
              <w:jc w:val="both"/>
              <w:rPr>
                <w:rFonts w:ascii="Arial" w:hAnsi="Arial" w:cs="Arial"/>
                <w:sz w:val="20"/>
                <w:szCs w:val="20"/>
                <w:lang w:eastAsia="en-GB"/>
              </w:rPr>
            </w:pPr>
            <w:r w:rsidRPr="004F0413">
              <w:rPr>
                <w:rFonts w:ascii="Arial" w:hAnsi="Arial" w:cs="Arial"/>
                <w:color w:val="000000"/>
                <w:sz w:val="20"/>
                <w:szCs w:val="20"/>
                <w:shd w:val="clear" w:color="auto" w:fill="FFFFFF"/>
              </w:rPr>
              <w:t xml:space="preserve">- Licences must provide software upgrades and support for the duration of the provision of  HCI Services. It </w:t>
            </w:r>
            <w:r w:rsidRPr="004F0413">
              <w:rPr>
                <w:rFonts w:ascii="Arial" w:hAnsi="Arial" w:cs="Arial"/>
                <w:color w:val="000000"/>
                <w:sz w:val="20"/>
                <w:szCs w:val="20"/>
                <w:shd w:val="clear" w:color="auto" w:fill="FFFFFF"/>
              </w:rPr>
              <w:lastRenderedPageBreak/>
              <w:t>must be ensured that, in the event of a failure, the Contracting Authority will have immediate access to technical expert advice by telephone.</w:t>
            </w:r>
          </w:p>
        </w:tc>
        <w:tc>
          <w:tcPr>
            <w:tcW w:w="2659" w:type="dxa"/>
            <w:tcBorders>
              <w:top w:val="single" w:sz="4" w:space="0" w:color="auto"/>
              <w:left w:val="nil"/>
              <w:bottom w:val="single" w:sz="4" w:space="0" w:color="auto"/>
              <w:right w:val="single" w:sz="4" w:space="0" w:color="auto"/>
            </w:tcBorders>
            <w:shd w:val="clear" w:color="auto" w:fill="auto"/>
            <w:hideMark/>
          </w:tcPr>
          <w:p w14:paraId="3A4FDAE6" w14:textId="77777777" w:rsidR="004F0413" w:rsidRPr="004F0413" w:rsidRDefault="004F0413" w:rsidP="00E11252">
            <w:pPr>
              <w:ind w:left="567"/>
              <w:jc w:val="center"/>
              <w:rPr>
                <w:rFonts w:ascii="Arial" w:hAnsi="Arial" w:cs="Arial"/>
                <w:sz w:val="20"/>
                <w:szCs w:val="20"/>
                <w:lang w:eastAsia="en-GB"/>
              </w:rPr>
            </w:pPr>
            <w:r w:rsidRPr="004F0413">
              <w:rPr>
                <w:rFonts w:ascii="Arial" w:hAnsi="Arial" w:cs="Arial"/>
                <w:sz w:val="20"/>
                <w:szCs w:val="20"/>
              </w:rPr>
              <w:lastRenderedPageBreak/>
              <w:t>B</w:t>
            </w:r>
          </w:p>
        </w:tc>
        <w:tc>
          <w:tcPr>
            <w:tcW w:w="2505" w:type="dxa"/>
            <w:tcBorders>
              <w:top w:val="single" w:sz="4" w:space="0" w:color="auto"/>
              <w:left w:val="nil"/>
              <w:bottom w:val="single" w:sz="4" w:space="0" w:color="auto"/>
              <w:right w:val="single" w:sz="4" w:space="0" w:color="auto"/>
            </w:tcBorders>
          </w:tcPr>
          <w:p w14:paraId="4BA01E3C" w14:textId="77777777" w:rsidR="004F0413" w:rsidRPr="004F0413" w:rsidRDefault="004F0413" w:rsidP="00E11252">
            <w:pPr>
              <w:ind w:left="567"/>
              <w:jc w:val="center"/>
              <w:rPr>
                <w:rFonts w:ascii="Arial" w:hAnsi="Arial" w:cs="Arial"/>
                <w:sz w:val="20"/>
                <w:szCs w:val="20"/>
              </w:rPr>
            </w:pPr>
          </w:p>
        </w:tc>
      </w:tr>
      <w:tr w:rsidR="004F0413" w:rsidRPr="004F0413" w14:paraId="16E64F25" w14:textId="0F0589F6" w:rsidTr="004F0413">
        <w:tc>
          <w:tcPr>
            <w:tcW w:w="1699" w:type="dxa"/>
            <w:tcBorders>
              <w:top w:val="nil"/>
              <w:left w:val="single" w:sz="4" w:space="0" w:color="auto"/>
              <w:bottom w:val="single" w:sz="4" w:space="0" w:color="auto"/>
              <w:right w:val="single" w:sz="4" w:space="0" w:color="auto"/>
            </w:tcBorders>
            <w:shd w:val="clear" w:color="auto" w:fill="auto"/>
            <w:hideMark/>
          </w:tcPr>
          <w:p w14:paraId="63611216"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20</w:t>
            </w:r>
          </w:p>
        </w:tc>
        <w:tc>
          <w:tcPr>
            <w:tcW w:w="2543" w:type="dxa"/>
            <w:tcBorders>
              <w:top w:val="nil"/>
              <w:left w:val="nil"/>
              <w:bottom w:val="single" w:sz="4" w:space="0" w:color="auto"/>
              <w:right w:val="single" w:sz="4" w:space="0" w:color="auto"/>
            </w:tcBorders>
            <w:shd w:val="clear" w:color="auto" w:fill="auto"/>
            <w:hideMark/>
          </w:tcPr>
          <w:p w14:paraId="1DFFC5DD"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Governance</w:t>
            </w:r>
          </w:p>
        </w:tc>
        <w:tc>
          <w:tcPr>
            <w:tcW w:w="3594" w:type="dxa"/>
            <w:tcBorders>
              <w:top w:val="nil"/>
              <w:left w:val="nil"/>
              <w:bottom w:val="single" w:sz="4" w:space="0" w:color="auto"/>
              <w:right w:val="single" w:sz="4" w:space="0" w:color="auto"/>
            </w:tcBorders>
            <w:shd w:val="clear" w:color="auto" w:fill="auto"/>
            <w:hideMark/>
          </w:tcPr>
          <w:p w14:paraId="78566A07" w14:textId="77777777" w:rsidR="004F0413" w:rsidRPr="004F0413" w:rsidRDefault="004F0413" w:rsidP="00E11252">
            <w:pPr>
              <w:pStyle w:val="Default"/>
              <w:jc w:val="both"/>
              <w:rPr>
                <w:rFonts w:ascii="Arial" w:hAnsi="Arial" w:cs="Arial"/>
                <w:sz w:val="20"/>
                <w:szCs w:val="20"/>
                <w:lang w:val="en-US" w:eastAsia="en-GB"/>
              </w:rPr>
            </w:pPr>
            <w:r w:rsidRPr="004F0413">
              <w:rPr>
                <w:rFonts w:ascii="Arial" w:hAnsi="Arial" w:cs="Arial"/>
                <w:sz w:val="20"/>
                <w:szCs w:val="20"/>
                <w:lang w:val="en-US"/>
              </w:rPr>
              <w:t>The management and monitoring of technical resources and virtual machines in HCI clusters must be centralised by providing the  Contracting Authority with a management platform, VMware vCenter Server or equivalent, that ensures:</w:t>
            </w:r>
            <w:r w:rsidRPr="004F0413">
              <w:rPr>
                <w:rFonts w:ascii="Arial" w:hAnsi="Arial" w:cs="Arial"/>
                <w:sz w:val="20"/>
                <w:szCs w:val="20"/>
              </w:rPr>
              <w:br/>
            </w:r>
            <w:r w:rsidRPr="004F0413">
              <w:rPr>
                <w:rFonts w:ascii="Arial" w:hAnsi="Arial" w:cs="Arial"/>
                <w:sz w:val="20"/>
                <w:szCs w:val="20"/>
                <w:lang w:val="en-US"/>
              </w:rPr>
              <w:t>- graphical user interface, command line interface, SSH interface;</w:t>
            </w:r>
            <w:r w:rsidRPr="004F0413">
              <w:rPr>
                <w:rFonts w:ascii="Arial" w:hAnsi="Arial" w:cs="Arial"/>
                <w:sz w:val="20"/>
                <w:szCs w:val="20"/>
              </w:rPr>
              <w:br/>
            </w:r>
            <w:r w:rsidRPr="004F0413">
              <w:rPr>
                <w:rFonts w:ascii="Arial" w:hAnsi="Arial" w:cs="Arial"/>
                <w:sz w:val="20"/>
                <w:szCs w:val="20"/>
                <w:lang w:val="en-US"/>
              </w:rPr>
              <w:t>- compatibility checking of the hardware (including firmware of disk controllers, etc.) and software (hypervisor, storage software, management subsystem, etc.) of the cluster ;</w:t>
            </w:r>
            <w:r w:rsidRPr="004F0413">
              <w:rPr>
                <w:rFonts w:ascii="Arial" w:hAnsi="Arial" w:cs="Arial"/>
                <w:sz w:val="20"/>
                <w:szCs w:val="20"/>
              </w:rPr>
              <w:br/>
            </w:r>
            <w:r w:rsidRPr="004F0413">
              <w:rPr>
                <w:rFonts w:ascii="Arial" w:hAnsi="Arial" w:cs="Arial"/>
                <w:sz w:val="20"/>
                <w:szCs w:val="20"/>
                <w:lang w:val="en-US"/>
              </w:rPr>
              <w:t>- automated preparation of the cluster for operation, with wizards assisting with configuration tasks;</w:t>
            </w:r>
            <w:r w:rsidRPr="004F0413">
              <w:rPr>
                <w:rFonts w:ascii="Arial" w:hAnsi="Arial" w:cs="Arial"/>
                <w:sz w:val="20"/>
                <w:szCs w:val="20"/>
              </w:rPr>
              <w:br/>
            </w:r>
            <w:r w:rsidRPr="004F0413">
              <w:rPr>
                <w:rFonts w:ascii="Arial" w:hAnsi="Arial" w:cs="Arial"/>
                <w:sz w:val="20"/>
                <w:szCs w:val="20"/>
                <w:lang w:val="en-US"/>
              </w:rPr>
              <w:t>- Management of updates of the cluster software (hypervisor, storage software, management subsystem, BIOS, disk controllers) without interrupting the operation of the cluster (including uninterrupted operation of virtual machines);</w:t>
            </w:r>
          </w:p>
          <w:p w14:paraId="262E77F8" w14:textId="77777777" w:rsidR="004F0413" w:rsidRPr="004F0413" w:rsidRDefault="004F0413" w:rsidP="00E11252">
            <w:pPr>
              <w:pStyle w:val="Default"/>
              <w:jc w:val="both"/>
              <w:rPr>
                <w:rFonts w:ascii="Arial" w:hAnsi="Arial" w:cs="Arial"/>
                <w:sz w:val="20"/>
                <w:szCs w:val="20"/>
                <w:lang w:val="en-US"/>
              </w:rPr>
            </w:pPr>
            <w:r w:rsidRPr="004F0413">
              <w:rPr>
                <w:rFonts w:ascii="Arial" w:hAnsi="Arial" w:cs="Arial"/>
                <w:sz w:val="20"/>
                <w:szCs w:val="20"/>
                <w:lang w:val="en-US"/>
              </w:rPr>
              <w:t xml:space="preserve">A Full Stack Update, including the hypervisor, the </w:t>
            </w:r>
            <w:r w:rsidRPr="004F0413">
              <w:rPr>
                <w:rFonts w:ascii="Arial" w:hAnsi="Arial" w:cs="Arial"/>
                <w:sz w:val="20"/>
                <w:szCs w:val="20"/>
              </w:rPr>
              <w:t xml:space="preserve">cluster </w:t>
            </w:r>
            <w:r w:rsidRPr="004F0413">
              <w:rPr>
                <w:rFonts w:ascii="Arial" w:hAnsi="Arial" w:cs="Arial"/>
                <w:sz w:val="20"/>
                <w:szCs w:val="20"/>
                <w:lang w:val="en-US"/>
              </w:rPr>
              <w:t>software, the management subsystem, the BIOS, the component controller drivers, must be carried out by the solution manufacturer on a regular basis and free of charge throughout the lifetime of the solution.</w:t>
            </w:r>
            <w:r w:rsidRPr="004F0413">
              <w:rPr>
                <w:rFonts w:ascii="Arial" w:hAnsi="Arial" w:cs="Arial"/>
                <w:sz w:val="20"/>
                <w:szCs w:val="20"/>
              </w:rPr>
              <w:br/>
            </w:r>
            <w:r w:rsidRPr="004F0413">
              <w:rPr>
                <w:rFonts w:ascii="Arial" w:hAnsi="Arial" w:cs="Arial"/>
                <w:sz w:val="20"/>
                <w:szCs w:val="20"/>
                <w:lang w:val="en-US"/>
              </w:rPr>
              <w:t xml:space="preserve">- Management and automation of the inclusion of additional nodes in the </w:t>
            </w:r>
            <w:r w:rsidRPr="004F0413">
              <w:rPr>
                <w:rFonts w:ascii="Arial" w:hAnsi="Arial" w:cs="Arial"/>
                <w:sz w:val="20"/>
                <w:szCs w:val="20"/>
              </w:rPr>
              <w:t>cluster.</w:t>
            </w:r>
            <w:r w:rsidRPr="004F0413">
              <w:rPr>
                <w:rFonts w:ascii="Arial" w:hAnsi="Arial" w:cs="Arial"/>
                <w:sz w:val="20"/>
                <w:szCs w:val="20"/>
              </w:rPr>
              <w:br/>
            </w:r>
            <w:r w:rsidRPr="004F0413">
              <w:rPr>
                <w:rFonts w:ascii="Arial" w:hAnsi="Arial" w:cs="Arial"/>
                <w:sz w:val="20"/>
                <w:szCs w:val="20"/>
                <w:lang w:val="en-US"/>
              </w:rPr>
              <w:lastRenderedPageBreak/>
              <w:t>- Access to software</w:t>
            </w:r>
            <w:r w:rsidRPr="004F0413">
              <w:rPr>
                <w:rFonts w:ascii="Arial" w:hAnsi="Arial" w:cs="Arial"/>
                <w:sz w:val="20"/>
                <w:szCs w:val="20"/>
              </w:rPr>
              <w:t xml:space="preserve"> the manufacturer or an authorised service centre.</w:t>
            </w:r>
          </w:p>
          <w:p w14:paraId="5FBD2E72" w14:textId="77777777" w:rsidR="004F0413" w:rsidRPr="004F0413" w:rsidRDefault="004F0413" w:rsidP="00E11252">
            <w:pPr>
              <w:ind w:firstLine="82"/>
              <w:jc w:val="both"/>
              <w:rPr>
                <w:rFonts w:ascii="Arial" w:hAnsi="Arial" w:cs="Arial"/>
                <w:sz w:val="20"/>
                <w:szCs w:val="20"/>
              </w:rPr>
            </w:pPr>
            <w:r w:rsidRPr="004F0413">
              <w:rPr>
                <w:rFonts w:ascii="Arial" w:hAnsi="Arial" w:cs="Arial"/>
                <w:sz w:val="20"/>
                <w:szCs w:val="20"/>
              </w:rPr>
              <w:t>The management platforms must be separate and no more than two must be provided:</w:t>
            </w:r>
          </w:p>
          <w:p w14:paraId="77ABC4F2" w14:textId="77777777" w:rsidR="004F0413" w:rsidRPr="004F0413" w:rsidRDefault="004F0413" w:rsidP="00C1284C">
            <w:pPr>
              <w:pStyle w:val="ListParagraph"/>
              <w:numPr>
                <w:ilvl w:val="0"/>
                <w:numId w:val="4"/>
              </w:numPr>
              <w:jc w:val="both"/>
              <w:rPr>
                <w:rFonts w:ascii="Arial" w:hAnsi="Arial" w:cs="Arial"/>
                <w:sz w:val="20"/>
                <w:szCs w:val="20"/>
              </w:rPr>
            </w:pPr>
            <w:r w:rsidRPr="004F0413">
              <w:rPr>
                <w:rFonts w:ascii="Arial" w:hAnsi="Arial" w:cs="Arial"/>
                <w:sz w:val="20"/>
                <w:szCs w:val="20"/>
              </w:rPr>
              <w:t xml:space="preserve">For the management of the CRIT1 and CRIT2 clusters, a monitoring service station and an additional two-server cluster at a third location. </w:t>
            </w:r>
          </w:p>
          <w:p w14:paraId="13AF6995" w14:textId="77777777" w:rsidR="004F0413" w:rsidRPr="004F0413" w:rsidRDefault="004F0413" w:rsidP="00C1284C">
            <w:pPr>
              <w:pStyle w:val="ListParagraph"/>
              <w:numPr>
                <w:ilvl w:val="0"/>
                <w:numId w:val="4"/>
              </w:numPr>
              <w:jc w:val="both"/>
              <w:rPr>
                <w:rFonts w:ascii="Arial" w:hAnsi="Arial" w:cs="Arial"/>
                <w:sz w:val="20"/>
                <w:szCs w:val="20"/>
              </w:rPr>
            </w:pPr>
            <w:r w:rsidRPr="004F0413">
              <w:rPr>
                <w:rFonts w:ascii="Arial" w:hAnsi="Arial" w:cs="Arial"/>
                <w:sz w:val="20"/>
                <w:szCs w:val="20"/>
              </w:rPr>
              <w:t>Designed to manage CORP1 and CORP2 clusters.</w:t>
            </w:r>
          </w:p>
          <w:p w14:paraId="4B7241BC" w14:textId="77777777" w:rsidR="004F0413" w:rsidRPr="004F0413" w:rsidRDefault="004F0413" w:rsidP="00E11252">
            <w:pPr>
              <w:jc w:val="both"/>
              <w:rPr>
                <w:rFonts w:ascii="Arial" w:hAnsi="Arial" w:cs="Arial"/>
                <w:sz w:val="20"/>
                <w:szCs w:val="20"/>
              </w:rPr>
            </w:pPr>
            <w:r w:rsidRPr="004F0413">
              <w:rPr>
                <w:rFonts w:ascii="Arial" w:hAnsi="Arial" w:cs="Arial"/>
                <w:sz w:val="20"/>
                <w:szCs w:val="20"/>
              </w:rPr>
              <w:t>Management platforms must be capable of providing full licences for the maximum number of servers and clusters to be managed.</w:t>
            </w:r>
          </w:p>
          <w:p w14:paraId="7950A382" w14:textId="77777777" w:rsidR="004F0413" w:rsidRPr="004F0413" w:rsidRDefault="004F0413" w:rsidP="00E11252">
            <w:pPr>
              <w:jc w:val="both"/>
              <w:rPr>
                <w:rFonts w:ascii="Arial" w:hAnsi="Arial" w:cs="Arial"/>
                <w:sz w:val="20"/>
                <w:szCs w:val="20"/>
              </w:rPr>
            </w:pPr>
            <w:r w:rsidRPr="004F0413">
              <w:rPr>
                <w:rFonts w:ascii="Arial" w:hAnsi="Arial" w:cs="Arial"/>
                <w:sz w:val="20"/>
                <w:szCs w:val="20"/>
              </w:rPr>
              <w:t>In HCI clusters , virtual machines and other resources must be distributed automatically and evenly among all nodes in the cluster, depending on the computing power and RAM they use. All licenses required for this purpose shall be made available for the full duration of the Contract.</w:t>
            </w:r>
          </w:p>
          <w:p w14:paraId="259DA6BE" w14:textId="77777777" w:rsidR="004F0413" w:rsidRPr="004F0413" w:rsidRDefault="004F0413" w:rsidP="00E11252">
            <w:pPr>
              <w:jc w:val="both"/>
              <w:rPr>
                <w:rFonts w:ascii="Arial" w:hAnsi="Arial" w:cs="Arial"/>
                <w:sz w:val="20"/>
                <w:szCs w:val="20"/>
              </w:rPr>
            </w:pPr>
            <w:r w:rsidRPr="004F0413">
              <w:rPr>
                <w:rFonts w:ascii="Arial" w:hAnsi="Arial" w:cs="Arial"/>
                <w:sz w:val="20"/>
                <w:szCs w:val="20"/>
              </w:rPr>
              <w:t>All HCI clusters must support the migration of virtual machines between clusters without downtime or shutdown. All licenses required for this must be provided for the full duration of the Contract.</w:t>
            </w:r>
          </w:p>
          <w:p w14:paraId="2C128BE2" w14:textId="77777777" w:rsidR="004F0413" w:rsidRPr="004F0413" w:rsidRDefault="004F0413" w:rsidP="00E11252">
            <w:pPr>
              <w:jc w:val="both"/>
              <w:rPr>
                <w:rFonts w:ascii="Arial" w:hAnsi="Arial" w:cs="Arial"/>
                <w:sz w:val="20"/>
                <w:szCs w:val="20"/>
              </w:rPr>
            </w:pPr>
            <w:r w:rsidRPr="004F0413">
              <w:rPr>
                <w:rFonts w:ascii="Arial" w:hAnsi="Arial" w:cs="Arial"/>
                <w:sz w:val="20"/>
                <w:szCs w:val="20"/>
              </w:rPr>
              <w:t>In HCI clusters , the network ports for virtual resources must support configuration from a single point rather than individually for each node in the cluster.</w:t>
            </w:r>
          </w:p>
          <w:p w14:paraId="5E8D342B" w14:textId="77777777" w:rsidR="004F0413" w:rsidRPr="004F0413" w:rsidRDefault="004F0413" w:rsidP="00E11252">
            <w:pPr>
              <w:ind w:firstLine="82"/>
              <w:jc w:val="both"/>
              <w:rPr>
                <w:rFonts w:ascii="Arial" w:hAnsi="Arial" w:cs="Arial"/>
                <w:color w:val="000000"/>
                <w:sz w:val="20"/>
                <w:szCs w:val="20"/>
                <w:lang w:eastAsia="en-GB"/>
              </w:rPr>
            </w:pPr>
          </w:p>
        </w:tc>
        <w:tc>
          <w:tcPr>
            <w:tcW w:w="2659" w:type="dxa"/>
            <w:tcBorders>
              <w:top w:val="nil"/>
              <w:left w:val="nil"/>
              <w:bottom w:val="single" w:sz="4" w:space="0" w:color="auto"/>
              <w:right w:val="single" w:sz="4" w:space="0" w:color="auto"/>
            </w:tcBorders>
            <w:shd w:val="clear" w:color="auto" w:fill="auto"/>
            <w:hideMark/>
          </w:tcPr>
          <w:p w14:paraId="6A173201"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nil"/>
              <w:left w:val="nil"/>
              <w:bottom w:val="single" w:sz="4" w:space="0" w:color="auto"/>
              <w:right w:val="single" w:sz="4" w:space="0" w:color="auto"/>
            </w:tcBorders>
          </w:tcPr>
          <w:p w14:paraId="628A59AA"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59A82359" w14:textId="5F2DA329"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C76FECF"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21</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1C19FFCD"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Reliability</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2C772295" w14:textId="77777777" w:rsidR="004F0413" w:rsidRPr="004F0413" w:rsidRDefault="004F0413" w:rsidP="00E11252">
            <w:p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 xml:space="preserve">- All resources used must be automatically allocated to the clusters. Data must be distributed </w:t>
            </w:r>
            <w:r w:rsidRPr="004F0413">
              <w:rPr>
                <w:rFonts w:ascii="Arial" w:hAnsi="Arial" w:cs="Arial"/>
                <w:color w:val="000000" w:themeColor="text1"/>
                <w:sz w:val="20"/>
                <w:szCs w:val="20"/>
              </w:rPr>
              <w:lastRenderedPageBreak/>
              <w:t xml:space="preserve">simultaneously so that if two nodes in a cluster or two drives in a node are lost </w:t>
            </w:r>
          </w:p>
          <w:p w14:paraId="71767010" w14:textId="77777777" w:rsidR="004F0413" w:rsidRPr="004F0413" w:rsidRDefault="004F0413" w:rsidP="00E11252">
            <w:pPr>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stored on multiple nodes (servers), ensuring data preservation in case of loss of at least two nodes (for CRIT1, CRIT2 and CORP1 clusters) and in case of loss of at least one node (for CORP2 cluster). The cluster management software must be active on all nodes and provide uninterrupted cluster management in case of failure of one or more nodes. The nodes of the cluster must be powered from redundant power supplies and shall be connected to the network via redundant interfaces.</w:t>
            </w:r>
          </w:p>
          <w:p w14:paraId="67B61005"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 The operation of the cluster must not be impaired by the failure of individual nodes or components of nodes. In the event of the failure or loss of one or two servers or components of the cluster , sufficient disk and computing resources of the cluster must be available for the operation of virtual machines. (As described in clauses 4-6)</w:t>
            </w:r>
          </w:p>
          <w:p w14:paraId="4E91738C" w14:textId="77777777" w:rsidR="004F0413" w:rsidRPr="004F0413" w:rsidRDefault="004F0413" w:rsidP="00E11252">
            <w:pPr>
              <w:jc w:val="both"/>
              <w:rPr>
                <w:rFonts w:ascii="Arial" w:hAnsi="Arial" w:cs="Arial"/>
                <w:color w:val="000000"/>
                <w:sz w:val="20"/>
                <w:szCs w:val="20"/>
                <w:lang w:eastAsia="en-GB"/>
              </w:rPr>
            </w:pPr>
            <w:r w:rsidRPr="004F0413">
              <w:rPr>
                <w:rFonts w:ascii="Arial" w:hAnsi="Arial" w:cs="Arial"/>
                <w:color w:val="000000" w:themeColor="text1"/>
                <w:sz w:val="20"/>
                <w:szCs w:val="20"/>
              </w:rPr>
              <w:t>- Virtual machine data must not be lost unless more failures have occurred than the protection level.</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3D0A92A2"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single" w:sz="4" w:space="0" w:color="auto"/>
              <w:bottom w:val="single" w:sz="4" w:space="0" w:color="auto"/>
              <w:right w:val="single" w:sz="4" w:space="0" w:color="auto"/>
            </w:tcBorders>
          </w:tcPr>
          <w:p w14:paraId="74D933DC"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350DAC4B" w14:textId="17E93314"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2260E6A6"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22</w:t>
            </w:r>
          </w:p>
        </w:tc>
        <w:tc>
          <w:tcPr>
            <w:tcW w:w="2543" w:type="dxa"/>
            <w:tcBorders>
              <w:top w:val="single" w:sz="4" w:space="0" w:color="auto"/>
              <w:left w:val="nil"/>
              <w:bottom w:val="single" w:sz="4" w:space="0" w:color="auto"/>
              <w:right w:val="single" w:sz="4" w:space="0" w:color="auto"/>
            </w:tcBorders>
            <w:shd w:val="clear" w:color="auto" w:fill="auto"/>
          </w:tcPr>
          <w:p w14:paraId="7A7D358F"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Additional virtualisation services</w:t>
            </w:r>
          </w:p>
        </w:tc>
        <w:tc>
          <w:tcPr>
            <w:tcW w:w="3594" w:type="dxa"/>
            <w:tcBorders>
              <w:top w:val="single" w:sz="4" w:space="0" w:color="auto"/>
              <w:left w:val="nil"/>
              <w:bottom w:val="single" w:sz="4" w:space="0" w:color="auto"/>
              <w:right w:val="single" w:sz="4" w:space="0" w:color="auto"/>
            </w:tcBorders>
            <w:shd w:val="clear" w:color="auto" w:fill="auto"/>
          </w:tcPr>
          <w:p w14:paraId="307CA530" w14:textId="77777777" w:rsidR="004F0413" w:rsidRPr="004F0413" w:rsidRDefault="004F0413" w:rsidP="00E11252">
            <w:pPr>
              <w:tabs>
                <w:tab w:val="left" w:pos="310"/>
              </w:tabs>
              <w:jc w:val="both"/>
              <w:rPr>
                <w:rFonts w:ascii="Arial" w:hAnsi="Arial" w:cs="Arial"/>
                <w:sz w:val="20"/>
                <w:szCs w:val="20"/>
                <w:lang w:eastAsia="en-GB"/>
              </w:rPr>
            </w:pPr>
            <w:r w:rsidRPr="004F0413">
              <w:rPr>
                <w:rFonts w:ascii="Arial" w:hAnsi="Arial" w:cs="Arial"/>
                <w:sz w:val="20"/>
                <w:szCs w:val="20"/>
              </w:rPr>
              <w:t>The Contracting Authority shall receive these additional virtualisation services throughout the duration of the Services:</w:t>
            </w:r>
          </w:p>
          <w:p w14:paraId="38D9EE31" w14:textId="77777777" w:rsidR="004F0413" w:rsidRPr="004F0413" w:rsidRDefault="004F0413" w:rsidP="00C1284C">
            <w:pPr>
              <w:pStyle w:val="ListParagraph"/>
              <w:numPr>
                <w:ilvl w:val="0"/>
                <w:numId w:val="1"/>
              </w:numPr>
              <w:ind w:left="0" w:firstLine="0"/>
              <w:jc w:val="both"/>
              <w:rPr>
                <w:rFonts w:ascii="Arial" w:hAnsi="Arial" w:cs="Arial"/>
                <w:sz w:val="20"/>
                <w:szCs w:val="20"/>
                <w:lang w:eastAsia="en-GB"/>
              </w:rPr>
            </w:pPr>
            <w:r w:rsidRPr="004F0413">
              <w:rPr>
                <w:rFonts w:ascii="Arial" w:hAnsi="Arial" w:cs="Arial"/>
                <w:sz w:val="20"/>
                <w:szCs w:val="20"/>
              </w:rPr>
              <w:t xml:space="preserve">A resource accounting and reporting tool (vRealize Operations Advanced or equivalent), the requirements for which are specified in </w:t>
            </w:r>
            <w:r w:rsidRPr="004F0413">
              <w:rPr>
                <w:rFonts w:ascii="Arial" w:hAnsi="Arial" w:cs="Arial"/>
                <w:sz w:val="20"/>
                <w:szCs w:val="20"/>
              </w:rPr>
              <w:lastRenderedPageBreak/>
              <w:t>Section 3.6 of this Technical Specification.</w:t>
            </w:r>
          </w:p>
          <w:p w14:paraId="1B9399C8" w14:textId="77777777" w:rsidR="004F0413" w:rsidRPr="004F0413" w:rsidRDefault="004F0413" w:rsidP="00C1284C">
            <w:pPr>
              <w:pStyle w:val="ListParagraph"/>
              <w:numPr>
                <w:ilvl w:val="0"/>
                <w:numId w:val="1"/>
              </w:numPr>
              <w:ind w:left="0" w:firstLine="0"/>
              <w:jc w:val="both"/>
              <w:rPr>
                <w:rFonts w:ascii="Arial" w:hAnsi="Arial" w:cs="Arial"/>
                <w:sz w:val="20"/>
                <w:szCs w:val="20"/>
                <w:lang w:eastAsia="en-GB"/>
              </w:rPr>
            </w:pPr>
            <w:r w:rsidRPr="004F0413">
              <w:rPr>
                <w:rFonts w:ascii="Arial" w:hAnsi="Arial" w:cs="Arial"/>
                <w:sz w:val="20"/>
                <w:szCs w:val="20"/>
              </w:rPr>
              <w:t>A tool for capturing, processing and displaying system records (Vrealize log insight or equivalent).</w:t>
            </w:r>
          </w:p>
          <w:p w14:paraId="087F482E" w14:textId="77777777" w:rsidR="004F0413" w:rsidRPr="004F0413" w:rsidRDefault="004F0413" w:rsidP="00E11252">
            <w:pPr>
              <w:pStyle w:val="ListParagraph"/>
              <w:ind w:left="0" w:firstLine="82"/>
              <w:jc w:val="both"/>
              <w:rPr>
                <w:rFonts w:ascii="Arial" w:hAnsi="Arial" w:cs="Arial"/>
                <w:sz w:val="20"/>
                <w:szCs w:val="20"/>
                <w:lang w:eastAsia="en-GB"/>
              </w:rPr>
            </w:pPr>
          </w:p>
        </w:tc>
        <w:tc>
          <w:tcPr>
            <w:tcW w:w="2659" w:type="dxa"/>
            <w:tcBorders>
              <w:top w:val="single" w:sz="4" w:space="0" w:color="auto"/>
              <w:left w:val="nil"/>
              <w:bottom w:val="single" w:sz="4" w:space="0" w:color="auto"/>
              <w:right w:val="single" w:sz="4" w:space="0" w:color="auto"/>
            </w:tcBorders>
            <w:shd w:val="clear" w:color="auto" w:fill="auto"/>
          </w:tcPr>
          <w:p w14:paraId="1600BADF"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nil"/>
              <w:bottom w:val="single" w:sz="4" w:space="0" w:color="auto"/>
              <w:right w:val="single" w:sz="4" w:space="0" w:color="auto"/>
            </w:tcBorders>
          </w:tcPr>
          <w:p w14:paraId="685932D9"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643B81F7" w14:textId="6534F9A8"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8978452"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23</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17BC3E25"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Compatibility with backup and recovery software</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2BA8CAB0" w14:textId="77777777" w:rsidR="004F0413" w:rsidRPr="004F0413" w:rsidRDefault="004F0413" w:rsidP="00E11252">
            <w:pPr>
              <w:jc w:val="both"/>
              <w:rPr>
                <w:rFonts w:ascii="Arial" w:hAnsi="Arial" w:cs="Arial"/>
                <w:sz w:val="20"/>
                <w:szCs w:val="20"/>
                <w:lang w:eastAsia="en-GB"/>
              </w:rPr>
            </w:pPr>
            <w:r w:rsidRPr="004F0413">
              <w:rPr>
                <w:rFonts w:ascii="Arial" w:hAnsi="Arial" w:cs="Arial"/>
                <w:sz w:val="20"/>
                <w:szCs w:val="20"/>
              </w:rPr>
              <w:t>The Supplier must propose a backup and recovery system compatible with the proposed solution, provide its licences (without limiting the amount of data to be copied, the number of virtual machines, the number of containers, and with a minimum of processors smaller than the number of processors proposed in the Supplier's proposal), including. 5-year upgrade.</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05749317"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single" w:sz="4" w:space="0" w:color="auto"/>
              <w:bottom w:val="single" w:sz="4" w:space="0" w:color="auto"/>
              <w:right w:val="single" w:sz="4" w:space="0" w:color="auto"/>
            </w:tcBorders>
          </w:tcPr>
          <w:p w14:paraId="3C5A7EDE"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07F919A8" w14:textId="45716724"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9F5CBCD"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24</w:t>
            </w:r>
          </w:p>
        </w:tc>
        <w:tc>
          <w:tcPr>
            <w:tcW w:w="2543" w:type="dxa"/>
            <w:tcBorders>
              <w:top w:val="single" w:sz="4" w:space="0" w:color="auto"/>
              <w:left w:val="nil"/>
              <w:bottom w:val="single" w:sz="4" w:space="0" w:color="auto"/>
              <w:right w:val="single" w:sz="4" w:space="0" w:color="auto"/>
            </w:tcBorders>
            <w:shd w:val="clear" w:color="auto" w:fill="auto"/>
            <w:hideMark/>
          </w:tcPr>
          <w:p w14:paraId="459866F7"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Cluster security functionality</w:t>
            </w:r>
          </w:p>
        </w:tc>
        <w:tc>
          <w:tcPr>
            <w:tcW w:w="3594" w:type="dxa"/>
            <w:tcBorders>
              <w:top w:val="single" w:sz="4" w:space="0" w:color="auto"/>
              <w:left w:val="nil"/>
              <w:bottom w:val="single" w:sz="4" w:space="0" w:color="auto"/>
              <w:right w:val="single" w:sz="4" w:space="0" w:color="auto"/>
            </w:tcBorders>
            <w:shd w:val="clear" w:color="auto" w:fill="auto"/>
            <w:hideMark/>
          </w:tcPr>
          <w:p w14:paraId="02B2F65D" w14:textId="77777777" w:rsidR="004F0413" w:rsidRPr="004F0413" w:rsidRDefault="004F0413" w:rsidP="00E11252">
            <w:pPr>
              <w:ind w:firstLine="82"/>
              <w:jc w:val="both"/>
              <w:rPr>
                <w:rFonts w:ascii="Arial" w:hAnsi="Arial" w:cs="Arial"/>
                <w:color w:val="000000" w:themeColor="text1"/>
                <w:sz w:val="20"/>
                <w:szCs w:val="20"/>
                <w:lang w:eastAsia="en-GB"/>
              </w:rPr>
            </w:pPr>
            <w:r w:rsidRPr="004F0413">
              <w:rPr>
                <w:rFonts w:ascii="Arial" w:hAnsi="Arial" w:cs="Arial"/>
                <w:color w:val="000000" w:themeColor="text1"/>
                <w:sz w:val="20"/>
                <w:szCs w:val="20"/>
              </w:rPr>
              <w:t>The equipment must have:</w:t>
            </w:r>
            <w:r w:rsidRPr="004F0413">
              <w:rPr>
                <w:rFonts w:ascii="Arial" w:hAnsi="Arial" w:cs="Arial"/>
                <w:sz w:val="20"/>
                <w:szCs w:val="20"/>
              </w:rPr>
              <w:br/>
            </w:r>
            <w:r w:rsidRPr="004F0413">
              <w:rPr>
                <w:rFonts w:ascii="Arial" w:hAnsi="Arial" w:cs="Arial"/>
                <w:color w:val="000000" w:themeColor="text1"/>
                <w:sz w:val="20"/>
                <w:szCs w:val="20"/>
              </w:rPr>
              <w:t>- Data encryption functionality (data-at-rest);</w:t>
            </w:r>
            <w:r w:rsidRPr="004F0413">
              <w:rPr>
                <w:rFonts w:ascii="Arial" w:hAnsi="Arial" w:cs="Arial"/>
                <w:sz w:val="20"/>
                <w:szCs w:val="20"/>
              </w:rPr>
              <w:br/>
            </w:r>
            <w:r w:rsidRPr="004F0413">
              <w:rPr>
                <w:rFonts w:ascii="Arial" w:hAnsi="Arial" w:cs="Arial"/>
                <w:color w:val="000000" w:themeColor="text1"/>
                <w:sz w:val="20"/>
                <w:szCs w:val="20"/>
              </w:rPr>
              <w:t>- The encryption technology of the on-premises data store must be recognised as FIPS 140-2 Level 1 or equivalent;</w:t>
            </w:r>
            <w:r w:rsidRPr="004F0413">
              <w:rPr>
                <w:rFonts w:ascii="Arial" w:hAnsi="Arial" w:cs="Arial"/>
                <w:sz w:val="20"/>
                <w:szCs w:val="20"/>
              </w:rPr>
              <w:br/>
            </w:r>
            <w:r w:rsidRPr="004F0413">
              <w:rPr>
                <w:rFonts w:ascii="Arial" w:hAnsi="Arial" w:cs="Arial"/>
                <w:color w:val="000000" w:themeColor="text1"/>
                <w:sz w:val="20"/>
                <w:szCs w:val="20"/>
              </w:rPr>
              <w:t>-Have a data integrity checking mechanism;</w:t>
            </w:r>
          </w:p>
          <w:p w14:paraId="26A1FF17" w14:textId="77777777" w:rsidR="004F0413" w:rsidRPr="004F0413" w:rsidRDefault="004F0413" w:rsidP="00E11252">
            <w:pPr>
              <w:ind w:firstLine="82"/>
              <w:jc w:val="both"/>
              <w:rPr>
                <w:rFonts w:ascii="Arial" w:hAnsi="Arial" w:cs="Arial"/>
                <w:color w:val="000000"/>
                <w:sz w:val="20"/>
                <w:szCs w:val="20"/>
                <w:lang w:eastAsia="en-GB"/>
              </w:rPr>
            </w:pPr>
            <w:r w:rsidRPr="004F0413">
              <w:rPr>
                <w:rFonts w:ascii="Arial" w:hAnsi="Arial" w:cs="Arial"/>
                <w:color w:val="000000" w:themeColor="text1"/>
                <w:sz w:val="20"/>
                <w:szCs w:val="20"/>
              </w:rPr>
              <w:t>- Must comply with the Cybersecurity Directive of the Republic of Lithuania (</w:t>
            </w:r>
            <w:hyperlink r:id="rId11">
              <w:r w:rsidRPr="004F0413">
                <w:rPr>
                  <w:rStyle w:val="Hyperlink"/>
                  <w:rFonts w:ascii="Arial" w:eastAsiaTheme="majorEastAsia" w:hAnsi="Arial" w:cs="Arial"/>
                  <w:sz w:val="20"/>
                  <w:szCs w:val="20"/>
                </w:rPr>
                <w:t>link</w:t>
              </w:r>
            </w:hyperlink>
            <w:r w:rsidRPr="004F0413">
              <w:rPr>
                <w:rFonts w:ascii="Arial" w:hAnsi="Arial" w:cs="Arial"/>
                <w:color w:val="000000" w:themeColor="text1"/>
                <w:sz w:val="20"/>
                <w:szCs w:val="20"/>
              </w:rPr>
              <w:t>).</w:t>
            </w:r>
          </w:p>
        </w:tc>
        <w:tc>
          <w:tcPr>
            <w:tcW w:w="2659" w:type="dxa"/>
            <w:tcBorders>
              <w:top w:val="single" w:sz="4" w:space="0" w:color="auto"/>
              <w:left w:val="nil"/>
              <w:bottom w:val="single" w:sz="4" w:space="0" w:color="auto"/>
              <w:right w:val="single" w:sz="4" w:space="0" w:color="auto"/>
            </w:tcBorders>
            <w:shd w:val="clear" w:color="auto" w:fill="auto"/>
            <w:hideMark/>
          </w:tcPr>
          <w:p w14:paraId="2FC3DCC4"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nil"/>
              <w:bottom w:val="single" w:sz="4" w:space="0" w:color="auto"/>
              <w:right w:val="single" w:sz="4" w:space="0" w:color="auto"/>
            </w:tcBorders>
          </w:tcPr>
          <w:p w14:paraId="2A8EAF63"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04104AF1" w14:textId="212A03FE"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A59FC52"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25</w:t>
            </w:r>
          </w:p>
        </w:tc>
        <w:tc>
          <w:tcPr>
            <w:tcW w:w="2543" w:type="dxa"/>
            <w:tcBorders>
              <w:top w:val="single" w:sz="4" w:space="0" w:color="auto"/>
              <w:left w:val="single" w:sz="4" w:space="0" w:color="auto"/>
              <w:bottom w:val="single" w:sz="4" w:space="0" w:color="auto"/>
              <w:right w:val="single" w:sz="4" w:space="0" w:color="auto"/>
            </w:tcBorders>
            <w:shd w:val="clear" w:color="auto" w:fill="auto"/>
            <w:hideMark/>
          </w:tcPr>
          <w:p w14:paraId="6931E221"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Warranty, repair time</w:t>
            </w:r>
          </w:p>
        </w:tc>
        <w:tc>
          <w:tcPr>
            <w:tcW w:w="3594" w:type="dxa"/>
            <w:tcBorders>
              <w:top w:val="single" w:sz="4" w:space="0" w:color="auto"/>
              <w:left w:val="single" w:sz="4" w:space="0" w:color="auto"/>
              <w:bottom w:val="single" w:sz="4" w:space="0" w:color="auto"/>
              <w:right w:val="single" w:sz="4" w:space="0" w:color="auto"/>
            </w:tcBorders>
            <w:shd w:val="clear" w:color="auto" w:fill="auto"/>
            <w:hideMark/>
          </w:tcPr>
          <w:p w14:paraId="39BCEE12" w14:textId="5D79F70D" w:rsidR="004F0413" w:rsidRPr="004F0413" w:rsidRDefault="004F0413" w:rsidP="00E11252">
            <w:pPr>
              <w:ind w:firstLine="82"/>
              <w:jc w:val="both"/>
              <w:rPr>
                <w:rFonts w:ascii="Arial" w:hAnsi="Arial" w:cs="Arial"/>
                <w:sz w:val="20"/>
                <w:szCs w:val="20"/>
                <w:lang w:eastAsia="en-GB"/>
              </w:rPr>
            </w:pPr>
            <w:r w:rsidRPr="004F0413">
              <w:rPr>
                <w:rFonts w:ascii="Arial" w:hAnsi="Arial" w:cs="Arial"/>
                <w:sz w:val="20"/>
                <w:szCs w:val="20"/>
              </w:rPr>
              <w:t xml:space="preserve">- From the date of signature of the Acceptance and Handover Deed, the hardware and software of the clusters shall be subject to a period of technical support guarantee for the duration of the Contract, the parameters of which are set out in this Technical Specification. Criteria for when the Acceptance and Handover Deed is </w:t>
            </w:r>
            <w:r w:rsidRPr="004F0413">
              <w:rPr>
                <w:rFonts w:ascii="Arial" w:hAnsi="Arial" w:cs="Arial"/>
                <w:sz w:val="20"/>
                <w:szCs w:val="20"/>
              </w:rPr>
              <w:lastRenderedPageBreak/>
              <w:t xml:space="preserve">signed are described in point 3.10 of Technical Specification. </w:t>
            </w:r>
            <w:r w:rsidRPr="004F0413">
              <w:rPr>
                <w:rFonts w:ascii="Arial" w:hAnsi="Arial" w:cs="Arial"/>
                <w:sz w:val="20"/>
                <w:szCs w:val="20"/>
              </w:rPr>
              <w:br/>
              <w:t>- The HCI Supplier is obliged to eliminate malfunctions in the operation of the equipment free of charge, or to cover all costs related to the restoration of the operation of the equipment. All repair work and spare parts must be included technical support guarantee at no additional cost.</w:t>
            </w:r>
          </w:p>
          <w:p w14:paraId="2005F977" w14:textId="77777777" w:rsidR="004F0413" w:rsidRPr="004F0413" w:rsidRDefault="004F0413" w:rsidP="00E11252">
            <w:pPr>
              <w:ind w:firstLine="82"/>
              <w:jc w:val="both"/>
              <w:rPr>
                <w:rFonts w:ascii="Arial" w:hAnsi="Arial" w:cs="Arial"/>
                <w:sz w:val="20"/>
                <w:szCs w:val="20"/>
              </w:rPr>
            </w:pPr>
            <w:r w:rsidRPr="004F0413">
              <w:rPr>
                <w:rFonts w:ascii="Arial" w:hAnsi="Arial" w:cs="Arial"/>
                <w:sz w:val="20"/>
                <w:szCs w:val="20"/>
              </w:rPr>
              <w:t>- There must be a 24x7x365 line for support cases and remote repair. Minimum 5 year manufacturer's technical support guarantee with on-site service, 7 days a week, 24 hours a day, including holidays, 4 hours on-site response time.</w:t>
            </w:r>
          </w:p>
          <w:p w14:paraId="2040044D" w14:textId="77777777" w:rsidR="004F0413" w:rsidRPr="004F0413" w:rsidRDefault="004F0413" w:rsidP="00E11252">
            <w:pPr>
              <w:ind w:firstLine="82"/>
              <w:jc w:val="both"/>
              <w:rPr>
                <w:rFonts w:ascii="Arial" w:hAnsi="Arial" w:cs="Arial"/>
                <w:sz w:val="20"/>
                <w:szCs w:val="20"/>
              </w:rPr>
            </w:pPr>
            <w:r w:rsidRPr="004F0413">
              <w:rPr>
                <w:rFonts w:ascii="Arial" w:hAnsi="Arial" w:cs="Arial"/>
                <w:sz w:val="20"/>
                <w:szCs w:val="20"/>
              </w:rPr>
              <w:t>- The manufacturer must guarantee the compatibility of all hardware and software elements and the timely update of drivers and versions of all components (including the virtualisation platform) free of charge in the future, throughout the life cycle of the cluster equipment.</w:t>
            </w:r>
            <w:r w:rsidRPr="004F0413">
              <w:rPr>
                <w:rFonts w:ascii="Arial" w:hAnsi="Arial" w:cs="Arial"/>
                <w:sz w:val="20"/>
                <w:szCs w:val="20"/>
              </w:rPr>
              <w:br/>
              <w:t>- There must be free supply of parts and free repairs for replacement of processors, memory, disks, power supplies, cooling modules if there has been a prefailure warning ('prefailure warranty') by the HCI manufacturer or its authorised service centre or a manufacturer-certified supplier who is qualified by the manufacturer to provide warranty service.</w:t>
            </w:r>
            <w:r w:rsidRPr="004F0413">
              <w:rPr>
                <w:rFonts w:ascii="Arial" w:hAnsi="Arial" w:cs="Arial"/>
                <w:sz w:val="20"/>
                <w:szCs w:val="20"/>
              </w:rPr>
              <w:br/>
              <w:t xml:space="preserve">- SSDs in the premises must be covered by the manufacturer's </w:t>
            </w:r>
            <w:r w:rsidRPr="004F0413">
              <w:rPr>
                <w:rFonts w:ascii="Arial" w:hAnsi="Arial" w:cs="Arial"/>
                <w:sz w:val="20"/>
                <w:szCs w:val="20"/>
              </w:rPr>
              <w:lastRenderedPageBreak/>
              <w:t>warranty, which also covers the wear and tear of the drives/modules (the warranty covers the replacement of the drives in the event of wear and tear or malfunction). Replaceable storage media that do not fail on power-down will not be removed from the premises of the Contracting Authority and will not be returned to the HCI manufacturer or its authorised service centre.</w:t>
            </w:r>
            <w:r w:rsidRPr="004F0413">
              <w:rPr>
                <w:rFonts w:ascii="Arial" w:hAnsi="Arial" w:cs="Arial"/>
                <w:sz w:val="20"/>
                <w:szCs w:val="20"/>
              </w:rPr>
              <w:br/>
              <w:t>- Communication with the Supplier will be in English or Lithuanian.</w:t>
            </w:r>
            <w:r w:rsidRPr="004F0413">
              <w:rPr>
                <w:rFonts w:ascii="Arial" w:hAnsi="Arial" w:cs="Arial"/>
                <w:sz w:val="20"/>
                <w:szCs w:val="20"/>
              </w:rPr>
              <w:br/>
              <w:t>- If the problem cannot be solved remotely, an engineer from the HCI manufacturer or its authorised service centre shall visit the installation site to replace the defective components</w:t>
            </w:r>
          </w:p>
          <w:p w14:paraId="52F1CF0B" w14:textId="77777777" w:rsidR="004F0413" w:rsidRPr="004F0413" w:rsidRDefault="004F0413" w:rsidP="00E11252">
            <w:pPr>
              <w:ind w:firstLine="82"/>
              <w:jc w:val="both"/>
              <w:rPr>
                <w:rFonts w:ascii="Arial" w:hAnsi="Arial" w:cs="Arial"/>
                <w:sz w:val="20"/>
                <w:szCs w:val="20"/>
                <w:lang w:eastAsia="en-GB"/>
              </w:rPr>
            </w:pPr>
            <w:r w:rsidRPr="004F0413">
              <w:rPr>
                <w:rFonts w:ascii="Arial" w:hAnsi="Arial" w:cs="Arial"/>
                <w:sz w:val="20"/>
                <w:szCs w:val="20"/>
              </w:rPr>
              <w:br/>
              <w:t>- The contracting authority must obtain a link to the manufacturer's website, the technical documentation containing information on the main characteristics of the proposed warranty and technical support and compliance with the requirements of the Technical Specification.</w:t>
            </w:r>
            <w:r w:rsidRPr="004F0413">
              <w:rPr>
                <w:rFonts w:ascii="Arial" w:hAnsi="Arial" w:cs="Arial"/>
                <w:sz w:val="20"/>
                <w:szCs w:val="20"/>
              </w:rPr>
              <w:br/>
              <w:t>- The contracting authority must obtain a link to the manufacturer's website , which enables the verification of the manufacturer's warranty by means of the product code and serial number.</w:t>
            </w:r>
            <w:r w:rsidRPr="004F0413">
              <w:rPr>
                <w:rFonts w:ascii="Arial" w:hAnsi="Arial" w:cs="Arial"/>
                <w:sz w:val="20"/>
                <w:szCs w:val="20"/>
              </w:rPr>
              <w:br/>
              <w:t xml:space="preserve">- The Contracting Authority must receive free of charge hardware updates and the latest versions of the software with licences to use them throughout the warranty period. The installation of equipment upgrades </w:t>
            </w:r>
            <w:r w:rsidRPr="004F0413">
              <w:rPr>
                <w:rFonts w:ascii="Arial" w:hAnsi="Arial" w:cs="Arial"/>
                <w:sz w:val="20"/>
                <w:szCs w:val="20"/>
              </w:rPr>
              <w:lastRenderedPageBreak/>
              <w:t>must be ensured by the Supplier without interrupting the operation of the clusters. A cluster equipment manufacturer's upgrade service must be included according to a pre-agreed schedule.</w:t>
            </w:r>
          </w:p>
          <w:p w14:paraId="21A0C75E" w14:textId="77777777" w:rsidR="004F0413" w:rsidRPr="004F0413" w:rsidRDefault="004F0413" w:rsidP="00E11252">
            <w:pPr>
              <w:ind w:firstLine="82"/>
              <w:jc w:val="both"/>
              <w:rPr>
                <w:rFonts w:ascii="Arial" w:hAnsi="Arial" w:cs="Arial"/>
                <w:sz w:val="20"/>
                <w:szCs w:val="20"/>
                <w:lang w:eastAsia="en-GB"/>
              </w:rPr>
            </w:pPr>
            <w:r w:rsidRPr="004F0413">
              <w:rPr>
                <w:rFonts w:ascii="Arial" w:hAnsi="Arial" w:cs="Arial"/>
                <w:sz w:val="20"/>
                <w:szCs w:val="20"/>
              </w:rPr>
              <w:t xml:space="preserve">- The manufacturer's helpdesk shall have the service (at no extra charge) of collecting/receiving equipment performance reports directly automatically over a secure encrypted two-way internet channel, and connecting to the monitored system to resolve the problem. </w:t>
            </w:r>
            <w:r w:rsidRPr="004F0413">
              <w:rPr>
                <w:rFonts w:ascii="Arial" w:hAnsi="Arial" w:cs="Arial"/>
                <w:sz w:val="20"/>
                <w:szCs w:val="20"/>
              </w:rPr>
              <w:br/>
              <w:t>- technical support guarantee has to be provided by manufacturer or manufacturers officially authorized representative ensuring “one window” principle. The manufacturer, or an authorised representative, is fully responsible for providing both hardware and software warranty services in accordance with all requirements of this Technical Specification.</w:t>
            </w:r>
          </w:p>
        </w:tc>
        <w:tc>
          <w:tcPr>
            <w:tcW w:w="2659" w:type="dxa"/>
            <w:tcBorders>
              <w:top w:val="single" w:sz="4" w:space="0" w:color="auto"/>
              <w:left w:val="single" w:sz="4" w:space="0" w:color="auto"/>
              <w:bottom w:val="single" w:sz="4" w:space="0" w:color="auto"/>
              <w:right w:val="single" w:sz="4" w:space="0" w:color="auto"/>
            </w:tcBorders>
            <w:shd w:val="clear" w:color="auto" w:fill="auto"/>
            <w:hideMark/>
          </w:tcPr>
          <w:p w14:paraId="300D29FB"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single" w:sz="4" w:space="0" w:color="auto"/>
              <w:bottom w:val="single" w:sz="4" w:space="0" w:color="auto"/>
              <w:right w:val="single" w:sz="4" w:space="0" w:color="auto"/>
            </w:tcBorders>
          </w:tcPr>
          <w:p w14:paraId="63E7FE7D"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13481203" w14:textId="0CDE1DDB" w:rsidTr="004F0413">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017C158"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lastRenderedPageBreak/>
              <w:t>26</w:t>
            </w:r>
          </w:p>
        </w:tc>
        <w:tc>
          <w:tcPr>
            <w:tcW w:w="2543" w:type="dxa"/>
            <w:tcBorders>
              <w:top w:val="single" w:sz="4" w:space="0" w:color="auto"/>
              <w:left w:val="nil"/>
              <w:bottom w:val="single" w:sz="4" w:space="0" w:color="auto"/>
              <w:right w:val="single" w:sz="4" w:space="0" w:color="auto"/>
            </w:tcBorders>
            <w:shd w:val="clear" w:color="auto" w:fill="auto"/>
            <w:hideMark/>
          </w:tcPr>
          <w:p w14:paraId="2A60EC84"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Single manufacturer responsibility and centralised provision of maintenance and support services</w:t>
            </w:r>
          </w:p>
        </w:tc>
        <w:tc>
          <w:tcPr>
            <w:tcW w:w="3594" w:type="dxa"/>
            <w:tcBorders>
              <w:top w:val="single" w:sz="4" w:space="0" w:color="auto"/>
              <w:left w:val="nil"/>
              <w:bottom w:val="single" w:sz="4" w:space="0" w:color="auto"/>
              <w:right w:val="single" w:sz="4" w:space="0" w:color="auto"/>
            </w:tcBorders>
            <w:shd w:val="clear" w:color="auto" w:fill="auto"/>
            <w:hideMark/>
          </w:tcPr>
          <w:p w14:paraId="635E497C"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 xml:space="preserve">Warranty and maintenance of all components - hardware (servers,etc.) and software (hypervisor, vSphere (or equivalent), virtual storage and network virtualisation, continuous data protection and snapshots, cluster health monitoring and analytics, etc. (e.g. software for storage, storage, data centre, storage management, etc.) failures and malfunctions shall be logged directly with a single HCI manufacturer (dedicated phone number, email, web-based system) </w:t>
            </w:r>
            <w:r w:rsidRPr="004F0413">
              <w:rPr>
                <w:rFonts w:ascii="Arial" w:eastAsia="Calibri" w:hAnsi="Arial" w:cs="Arial"/>
                <w:sz w:val="20"/>
                <w:szCs w:val="20"/>
              </w:rPr>
              <w:lastRenderedPageBreak/>
              <w:t>and resolved by the same single HCI manufacturer, ensuring a 'one-stop shop' principle.</w:t>
            </w:r>
          </w:p>
          <w:p w14:paraId="3336171A" w14:textId="77777777" w:rsidR="004F0413" w:rsidRPr="004F0413" w:rsidRDefault="004F0413" w:rsidP="00E11252">
            <w:pPr>
              <w:ind w:firstLine="82"/>
              <w:jc w:val="both"/>
              <w:rPr>
                <w:rFonts w:ascii="Arial" w:eastAsia="Calibri" w:hAnsi="Arial" w:cs="Arial"/>
                <w:sz w:val="20"/>
                <w:szCs w:val="20"/>
              </w:rPr>
            </w:pPr>
          </w:p>
          <w:p w14:paraId="3D21205B"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All of the above requirements are guaranteed by a single HCI solution manufacturer and provided centrally.</w:t>
            </w:r>
          </w:p>
          <w:p w14:paraId="3AE309B7" w14:textId="77777777" w:rsidR="004F0413" w:rsidRPr="004F0413" w:rsidRDefault="004F0413" w:rsidP="00E11252">
            <w:pPr>
              <w:jc w:val="both"/>
              <w:rPr>
                <w:rFonts w:ascii="Arial" w:hAnsi="Arial" w:cs="Arial"/>
                <w:sz w:val="20"/>
                <w:szCs w:val="20"/>
              </w:rPr>
            </w:pPr>
            <w:r w:rsidRPr="004F0413">
              <w:rPr>
                <w:rFonts w:ascii="Arial" w:hAnsi="Arial" w:cs="Arial"/>
                <w:sz w:val="20"/>
                <w:szCs w:val="20"/>
              </w:rPr>
              <w:t>A "single HCI manufacturer" is defined as a solution that has been developed jointly by hardware and software manufacturers and is not "hardware independent".</w:t>
            </w:r>
          </w:p>
          <w:p w14:paraId="32F89656" w14:textId="77777777" w:rsidR="004F0413" w:rsidRPr="004F0413" w:rsidRDefault="004F0413" w:rsidP="00E11252">
            <w:pPr>
              <w:ind w:firstLine="82"/>
              <w:jc w:val="both"/>
              <w:rPr>
                <w:rFonts w:ascii="Arial" w:hAnsi="Arial" w:cs="Arial"/>
                <w:sz w:val="20"/>
                <w:szCs w:val="20"/>
              </w:rPr>
            </w:pPr>
          </w:p>
          <w:p w14:paraId="05AC2774" w14:textId="77777777" w:rsidR="004F0413" w:rsidRPr="004F0413" w:rsidRDefault="004F0413" w:rsidP="00E11252">
            <w:pPr>
              <w:ind w:firstLine="82"/>
              <w:jc w:val="both"/>
              <w:rPr>
                <w:rFonts w:ascii="Arial" w:hAnsi="Arial" w:cs="Arial"/>
                <w:color w:val="000000"/>
                <w:sz w:val="20"/>
                <w:szCs w:val="20"/>
                <w:lang w:eastAsia="en-GB"/>
              </w:rPr>
            </w:pPr>
          </w:p>
        </w:tc>
        <w:tc>
          <w:tcPr>
            <w:tcW w:w="2659" w:type="dxa"/>
            <w:tcBorders>
              <w:top w:val="single" w:sz="4" w:space="0" w:color="auto"/>
              <w:left w:val="nil"/>
              <w:bottom w:val="single" w:sz="4" w:space="0" w:color="auto"/>
              <w:right w:val="single" w:sz="4" w:space="0" w:color="auto"/>
            </w:tcBorders>
            <w:shd w:val="clear" w:color="auto" w:fill="auto"/>
            <w:hideMark/>
          </w:tcPr>
          <w:p w14:paraId="3872482F"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P</w:t>
            </w:r>
          </w:p>
        </w:tc>
        <w:tc>
          <w:tcPr>
            <w:tcW w:w="2505" w:type="dxa"/>
            <w:tcBorders>
              <w:top w:val="single" w:sz="4" w:space="0" w:color="auto"/>
              <w:left w:val="nil"/>
              <w:bottom w:val="single" w:sz="4" w:space="0" w:color="auto"/>
              <w:right w:val="single" w:sz="4" w:space="0" w:color="auto"/>
            </w:tcBorders>
          </w:tcPr>
          <w:p w14:paraId="402C00FF" w14:textId="77777777" w:rsidR="004F0413" w:rsidRPr="004F0413" w:rsidRDefault="004F0413" w:rsidP="00E11252">
            <w:pPr>
              <w:ind w:left="567"/>
              <w:jc w:val="center"/>
              <w:rPr>
                <w:rFonts w:ascii="Arial" w:hAnsi="Arial" w:cs="Arial"/>
                <w:color w:val="000000" w:themeColor="text1"/>
                <w:sz w:val="20"/>
                <w:szCs w:val="20"/>
              </w:rPr>
            </w:pPr>
          </w:p>
        </w:tc>
      </w:tr>
      <w:tr w:rsidR="004F0413" w:rsidRPr="004F0413" w14:paraId="638E63F4" w14:textId="418D0692"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4EE7B5E3" w14:textId="77777777" w:rsidR="004F0413" w:rsidRPr="004F0413" w:rsidRDefault="004F0413" w:rsidP="00E11252">
            <w:pPr>
              <w:ind w:left="567"/>
              <w:rPr>
                <w:rFonts w:ascii="Arial" w:hAnsi="Arial" w:cs="Arial"/>
                <w:color w:val="000000"/>
                <w:sz w:val="20"/>
                <w:szCs w:val="20"/>
                <w:lang w:eastAsia="en-GB"/>
              </w:rPr>
            </w:pPr>
            <w:r w:rsidRPr="004F0413">
              <w:rPr>
                <w:rFonts w:ascii="Arial" w:hAnsi="Arial" w:cs="Arial"/>
                <w:color w:val="000000" w:themeColor="text1"/>
                <w:sz w:val="20"/>
                <w:szCs w:val="20"/>
              </w:rPr>
              <w:t>27</w:t>
            </w:r>
          </w:p>
          <w:p w14:paraId="2A39932B" w14:textId="77777777" w:rsidR="004F0413" w:rsidRPr="004F0413" w:rsidRDefault="004F0413" w:rsidP="00E11252">
            <w:pPr>
              <w:ind w:left="567"/>
              <w:rPr>
                <w:rFonts w:ascii="Arial" w:hAnsi="Arial" w:cs="Arial"/>
                <w:color w:val="000000"/>
                <w:sz w:val="20"/>
                <w:szCs w:val="20"/>
                <w:lang w:eastAsia="en-GB"/>
              </w:rPr>
            </w:pPr>
          </w:p>
          <w:p w14:paraId="7DCF99F5" w14:textId="77777777" w:rsidR="004F0413" w:rsidRPr="004F0413" w:rsidRDefault="004F0413" w:rsidP="00E11252">
            <w:pPr>
              <w:ind w:left="567"/>
              <w:rPr>
                <w:rFonts w:ascii="Arial" w:hAnsi="Arial" w:cs="Arial"/>
                <w:color w:val="000000"/>
                <w:sz w:val="20"/>
                <w:szCs w:val="20"/>
                <w:lang w:eastAsia="en-GB"/>
              </w:rPr>
            </w:pPr>
          </w:p>
          <w:p w14:paraId="205234D5" w14:textId="77777777" w:rsidR="004F0413" w:rsidRPr="004F0413" w:rsidRDefault="004F0413" w:rsidP="00E11252">
            <w:pPr>
              <w:ind w:left="567"/>
              <w:rPr>
                <w:rFonts w:ascii="Arial" w:hAnsi="Arial" w:cs="Arial"/>
                <w:color w:val="000000"/>
                <w:sz w:val="20"/>
                <w:szCs w:val="20"/>
                <w:lang w:eastAsia="en-GB"/>
              </w:rPr>
            </w:pPr>
          </w:p>
        </w:tc>
        <w:tc>
          <w:tcPr>
            <w:tcW w:w="2543" w:type="dxa"/>
            <w:tcBorders>
              <w:top w:val="single" w:sz="4" w:space="0" w:color="auto"/>
              <w:left w:val="nil"/>
              <w:bottom w:val="single" w:sz="4" w:space="0" w:color="auto"/>
              <w:right w:val="single" w:sz="4" w:space="0" w:color="auto"/>
            </w:tcBorders>
            <w:shd w:val="clear" w:color="auto" w:fill="auto"/>
          </w:tcPr>
          <w:p w14:paraId="0CC1875B" w14:textId="77777777" w:rsidR="004F0413" w:rsidRPr="004F0413" w:rsidRDefault="004F0413" w:rsidP="00E11252">
            <w:pPr>
              <w:ind w:left="-101"/>
              <w:jc w:val="both"/>
              <w:rPr>
                <w:rFonts w:ascii="Arial" w:hAnsi="Arial" w:cs="Arial"/>
                <w:color w:val="000000"/>
                <w:sz w:val="20"/>
                <w:szCs w:val="20"/>
                <w:lang w:eastAsia="en-GB"/>
              </w:rPr>
            </w:pPr>
            <w:r w:rsidRPr="004F0413">
              <w:rPr>
                <w:rFonts w:ascii="Arial" w:hAnsi="Arial" w:cs="Arial"/>
                <w:color w:val="000000" w:themeColor="text1"/>
                <w:sz w:val="20"/>
                <w:szCs w:val="20"/>
              </w:rPr>
              <w:t>Central monitoring of services</w:t>
            </w:r>
          </w:p>
        </w:tc>
        <w:tc>
          <w:tcPr>
            <w:tcW w:w="3594" w:type="dxa"/>
            <w:tcBorders>
              <w:top w:val="single" w:sz="4" w:space="0" w:color="auto"/>
              <w:left w:val="nil"/>
              <w:bottom w:val="single" w:sz="4" w:space="0" w:color="auto"/>
              <w:right w:val="single" w:sz="4" w:space="0" w:color="auto"/>
            </w:tcBorders>
            <w:shd w:val="clear" w:color="auto" w:fill="auto"/>
          </w:tcPr>
          <w:p w14:paraId="77725578" w14:textId="77777777" w:rsidR="004F0413" w:rsidRPr="004F0413" w:rsidRDefault="004F0413" w:rsidP="00E11252">
            <w:pPr>
              <w:ind w:firstLine="82"/>
              <w:jc w:val="both"/>
              <w:rPr>
                <w:rFonts w:ascii="Arial" w:eastAsia="Calibri" w:hAnsi="Arial" w:cs="Arial"/>
                <w:sz w:val="20"/>
                <w:szCs w:val="20"/>
              </w:rPr>
            </w:pPr>
            <w:r w:rsidRPr="004F0413">
              <w:rPr>
                <w:rFonts w:ascii="Arial" w:eastAsia="Calibri" w:hAnsi="Arial" w:cs="Arial"/>
                <w:sz w:val="20"/>
                <w:szCs w:val="20"/>
              </w:rPr>
              <w:t>Unified software shall be provided and deployed to centrally monitor the performance of the physical and virtual infrastructure of all HCI clusters and to identify failures, ensuring:</w:t>
            </w:r>
          </w:p>
          <w:p w14:paraId="7845CB42"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w:t>
            </w:r>
            <w:r w:rsidRPr="004F0413">
              <w:rPr>
                <w:rFonts w:ascii="Arial" w:eastAsia="Calibri" w:hAnsi="Arial" w:cs="Arial"/>
                <w:sz w:val="20"/>
                <w:szCs w:val="20"/>
              </w:rPr>
              <w:tab/>
              <w:t>An assessment of the current status ("Health"), together with the causes of the problems and links to the knowledge base of possible solutions, carried out at the level of the solution as a whole (i.e. at the level of the solution's constituent clusters), or at the level of a single cluster or a single node, as appropriate;</w:t>
            </w:r>
          </w:p>
          <w:p w14:paraId="2893AE1F"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w:t>
            </w:r>
            <w:r w:rsidRPr="004F0413">
              <w:rPr>
                <w:rFonts w:ascii="Arial" w:eastAsia="Calibri" w:hAnsi="Arial" w:cs="Arial"/>
                <w:sz w:val="20"/>
                <w:szCs w:val="20"/>
              </w:rPr>
              <w:tab/>
              <w:t>Hardware (CPU, RAM, networks, storage) utilization, load analysis and anomaly detection;</w:t>
            </w:r>
          </w:p>
          <w:p w14:paraId="448B9A94"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w:t>
            </w:r>
            <w:r w:rsidRPr="004F0413">
              <w:rPr>
                <w:rFonts w:ascii="Arial" w:eastAsia="Calibri" w:hAnsi="Arial" w:cs="Arial"/>
                <w:sz w:val="20"/>
                <w:szCs w:val="20"/>
              </w:rPr>
              <w:tab/>
              <w:t>Monitoring the performance of virtual machines and identifying the source of problems;</w:t>
            </w:r>
          </w:p>
          <w:p w14:paraId="3AB5E5E6"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w:t>
            </w:r>
            <w:r w:rsidRPr="004F0413">
              <w:rPr>
                <w:rFonts w:ascii="Arial" w:eastAsia="Calibri" w:hAnsi="Arial" w:cs="Arial"/>
                <w:sz w:val="20"/>
                <w:szCs w:val="20"/>
              </w:rPr>
              <w:tab/>
              <w:t>AI-based forecasting of future use of hardware resources (e.g. data storage capacity).</w:t>
            </w:r>
          </w:p>
          <w:p w14:paraId="6F4182FE"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 xml:space="preserve">-The project shall include the integration of the centralised </w:t>
            </w:r>
            <w:r w:rsidRPr="004F0413">
              <w:rPr>
                <w:rFonts w:ascii="Arial" w:eastAsia="Calibri" w:hAnsi="Arial" w:cs="Arial"/>
                <w:sz w:val="20"/>
                <w:szCs w:val="20"/>
              </w:rPr>
              <w:lastRenderedPageBreak/>
              <w:t>monitoring solution into the ServiceNow system used by the Contracting Authority. "Integration" is understood as the sending of incidents to the ServiceNow system from the centralised monitoring tool of the HCI service. ServiceNow configuration changes (if necessary) will be made by the ServiceNow support team.</w:t>
            </w:r>
          </w:p>
          <w:p w14:paraId="3F4B2D54" w14:textId="77777777" w:rsidR="004F0413" w:rsidRPr="004F0413" w:rsidRDefault="004F0413" w:rsidP="00E11252">
            <w:pPr>
              <w:tabs>
                <w:tab w:val="left" w:pos="183"/>
              </w:tabs>
              <w:ind w:firstLine="82"/>
              <w:jc w:val="both"/>
              <w:rPr>
                <w:rFonts w:ascii="Arial" w:eastAsia="Calibri" w:hAnsi="Arial" w:cs="Arial"/>
                <w:sz w:val="20"/>
                <w:szCs w:val="20"/>
              </w:rPr>
            </w:pPr>
          </w:p>
          <w:p w14:paraId="4216CE73"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A licence must be included that covers all HCI clusters and does not limit the number of virtual machines used. A licence shall be provided for the full duration of the HCI Services, ensuring resolution of the incident in accordance with the timeframes for troubleshooting set out in this TS.</w:t>
            </w:r>
          </w:p>
          <w:p w14:paraId="7FFAF0EF" w14:textId="77777777" w:rsidR="004F0413" w:rsidRPr="004F0413" w:rsidRDefault="004F0413" w:rsidP="00E11252">
            <w:pPr>
              <w:ind w:firstLine="82"/>
              <w:jc w:val="both"/>
              <w:rPr>
                <w:rFonts w:ascii="Arial" w:eastAsia="Calibri" w:hAnsi="Arial" w:cs="Arial"/>
                <w:sz w:val="20"/>
                <w:szCs w:val="20"/>
              </w:rPr>
            </w:pPr>
          </w:p>
          <w:p w14:paraId="58F9F4E3" w14:textId="77777777" w:rsidR="004F0413" w:rsidRPr="004F0413" w:rsidRDefault="004F0413" w:rsidP="00E11252">
            <w:pPr>
              <w:ind w:firstLine="82"/>
              <w:jc w:val="both"/>
              <w:rPr>
                <w:rFonts w:ascii="Arial" w:eastAsia="Calibri" w:hAnsi="Arial" w:cs="Arial"/>
                <w:sz w:val="20"/>
                <w:szCs w:val="20"/>
              </w:rPr>
            </w:pPr>
          </w:p>
        </w:tc>
        <w:tc>
          <w:tcPr>
            <w:tcW w:w="2659" w:type="dxa"/>
            <w:tcBorders>
              <w:top w:val="single" w:sz="4" w:space="0" w:color="auto"/>
              <w:left w:val="nil"/>
              <w:bottom w:val="single" w:sz="4" w:space="0" w:color="auto"/>
              <w:right w:val="single" w:sz="4" w:space="0" w:color="auto"/>
            </w:tcBorders>
            <w:shd w:val="clear" w:color="auto" w:fill="auto"/>
          </w:tcPr>
          <w:p w14:paraId="0834903F" w14:textId="77777777" w:rsidR="004F0413" w:rsidRPr="004F0413" w:rsidRDefault="004F0413" w:rsidP="00E11252">
            <w:pPr>
              <w:ind w:left="567"/>
              <w:jc w:val="center"/>
              <w:rPr>
                <w:rFonts w:ascii="Arial" w:hAnsi="Arial" w:cs="Arial"/>
                <w:color w:val="000000"/>
                <w:sz w:val="20"/>
                <w:szCs w:val="20"/>
                <w:lang w:eastAsia="en-GB"/>
              </w:rPr>
            </w:pPr>
            <w:r w:rsidRPr="004F0413">
              <w:rPr>
                <w:rFonts w:ascii="Arial" w:hAnsi="Arial" w:cs="Arial"/>
                <w:color w:val="000000" w:themeColor="text1"/>
                <w:sz w:val="20"/>
                <w:szCs w:val="20"/>
              </w:rPr>
              <w:lastRenderedPageBreak/>
              <w:t>B</w:t>
            </w:r>
          </w:p>
        </w:tc>
        <w:tc>
          <w:tcPr>
            <w:tcW w:w="2505" w:type="dxa"/>
            <w:tcBorders>
              <w:top w:val="single" w:sz="4" w:space="0" w:color="auto"/>
              <w:left w:val="nil"/>
              <w:bottom w:val="single" w:sz="4" w:space="0" w:color="auto"/>
              <w:right w:val="single" w:sz="4" w:space="0" w:color="auto"/>
            </w:tcBorders>
          </w:tcPr>
          <w:p w14:paraId="5A41E0C9" w14:textId="77777777" w:rsidR="004F0413" w:rsidRPr="004F0413" w:rsidRDefault="004F0413" w:rsidP="00E11252">
            <w:pPr>
              <w:ind w:left="567"/>
              <w:jc w:val="center"/>
              <w:rPr>
                <w:rFonts w:ascii="Arial" w:hAnsi="Arial" w:cs="Arial"/>
                <w:color w:val="000000" w:themeColor="text1"/>
                <w:sz w:val="20"/>
                <w:szCs w:val="20"/>
              </w:rPr>
            </w:pPr>
          </w:p>
        </w:tc>
      </w:tr>
      <w:tr w:rsidR="00E91AD2" w:rsidRPr="004F0413" w14:paraId="78BCFCD6" w14:textId="30A7BA19" w:rsidTr="009C0779">
        <w:tc>
          <w:tcPr>
            <w:tcW w:w="13000" w:type="dxa"/>
            <w:gridSpan w:val="5"/>
            <w:tcBorders>
              <w:top w:val="single" w:sz="4" w:space="0" w:color="auto"/>
              <w:left w:val="single" w:sz="4" w:space="0" w:color="auto"/>
              <w:bottom w:val="single" w:sz="4" w:space="0" w:color="auto"/>
              <w:right w:val="single" w:sz="4" w:space="0" w:color="auto"/>
            </w:tcBorders>
            <w:shd w:val="clear" w:color="auto" w:fill="auto"/>
          </w:tcPr>
          <w:p w14:paraId="2D9B198A" w14:textId="784D9C3B" w:rsidR="00E91AD2" w:rsidRPr="004F0413" w:rsidRDefault="00E91AD2" w:rsidP="00E11252">
            <w:pPr>
              <w:jc w:val="both"/>
              <w:rPr>
                <w:rFonts w:ascii="Arial" w:hAnsi="Arial" w:cs="Arial"/>
                <w:b/>
                <w:sz w:val="20"/>
                <w:szCs w:val="20"/>
              </w:rPr>
            </w:pPr>
            <w:r w:rsidRPr="004F0413">
              <w:rPr>
                <w:rFonts w:ascii="Arial" w:hAnsi="Arial" w:cs="Arial"/>
                <w:b/>
                <w:sz w:val="20"/>
                <w:szCs w:val="20"/>
              </w:rPr>
              <w:t>Requirements for backup and recovery software and hardware</w:t>
            </w:r>
          </w:p>
        </w:tc>
      </w:tr>
      <w:tr w:rsidR="004F0413" w:rsidRPr="004F0413" w14:paraId="75E1B4E0" w14:textId="6718C32A"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053C8D04"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28</w:t>
            </w:r>
          </w:p>
        </w:tc>
        <w:tc>
          <w:tcPr>
            <w:tcW w:w="2543" w:type="dxa"/>
            <w:tcBorders>
              <w:top w:val="single" w:sz="4" w:space="0" w:color="auto"/>
              <w:left w:val="nil"/>
              <w:bottom w:val="single" w:sz="4" w:space="0" w:color="auto"/>
              <w:right w:val="single" w:sz="4" w:space="0" w:color="auto"/>
            </w:tcBorders>
            <w:shd w:val="clear" w:color="auto" w:fill="auto"/>
          </w:tcPr>
          <w:p w14:paraId="7EFA7BE3"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Protection and restoration</w:t>
            </w:r>
          </w:p>
        </w:tc>
        <w:tc>
          <w:tcPr>
            <w:tcW w:w="3594" w:type="dxa"/>
            <w:tcBorders>
              <w:top w:val="single" w:sz="4" w:space="0" w:color="auto"/>
              <w:left w:val="nil"/>
              <w:bottom w:val="single" w:sz="4" w:space="0" w:color="auto"/>
              <w:right w:val="single" w:sz="4" w:space="0" w:color="auto"/>
            </w:tcBorders>
            <w:shd w:val="clear" w:color="auto" w:fill="auto"/>
          </w:tcPr>
          <w:p w14:paraId="6A6F9E76"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The software must have a data protection solution that includes backup, recovery, storage and replication.</w:t>
            </w:r>
          </w:p>
          <w:p w14:paraId="571EFD64" w14:textId="77777777" w:rsidR="004F0413" w:rsidRPr="004F0413" w:rsidRDefault="004F0413" w:rsidP="00E11252">
            <w:pPr>
              <w:tabs>
                <w:tab w:val="left" w:pos="183"/>
              </w:tabs>
              <w:ind w:firstLine="82"/>
              <w:jc w:val="both"/>
              <w:rPr>
                <w:rFonts w:ascii="Arial" w:eastAsia="Calibri" w:hAnsi="Arial" w:cs="Arial"/>
                <w:sz w:val="20"/>
                <w:szCs w:val="20"/>
              </w:rPr>
            </w:pPr>
          </w:p>
          <w:p w14:paraId="5AEBCE14"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The solution must support a variety of platforms including virtual machines, physical servers, cloud environments and containers.</w:t>
            </w:r>
          </w:p>
        </w:tc>
        <w:tc>
          <w:tcPr>
            <w:tcW w:w="2659" w:type="dxa"/>
            <w:tcBorders>
              <w:top w:val="single" w:sz="4" w:space="0" w:color="auto"/>
              <w:left w:val="nil"/>
              <w:bottom w:val="single" w:sz="4" w:space="0" w:color="auto"/>
              <w:right w:val="single" w:sz="4" w:space="0" w:color="auto"/>
            </w:tcBorders>
            <w:shd w:val="clear" w:color="auto" w:fill="auto"/>
          </w:tcPr>
          <w:p w14:paraId="234DAC8F" w14:textId="77777777" w:rsidR="004F0413" w:rsidRPr="004F0413" w:rsidRDefault="004F0413" w:rsidP="00E11252">
            <w:pPr>
              <w:tabs>
                <w:tab w:val="left" w:pos="183"/>
              </w:tabs>
              <w:ind w:firstLine="82"/>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3C041FC3" w14:textId="77777777" w:rsidR="004F0413" w:rsidRPr="004F0413" w:rsidRDefault="004F0413" w:rsidP="00E11252">
            <w:pPr>
              <w:tabs>
                <w:tab w:val="left" w:pos="183"/>
              </w:tabs>
              <w:ind w:firstLine="82"/>
              <w:jc w:val="center"/>
              <w:rPr>
                <w:rFonts w:ascii="Arial" w:eastAsia="Calibri" w:hAnsi="Arial" w:cs="Arial"/>
                <w:sz w:val="20"/>
                <w:szCs w:val="20"/>
              </w:rPr>
            </w:pPr>
          </w:p>
        </w:tc>
      </w:tr>
      <w:tr w:rsidR="004F0413" w:rsidRPr="004F0413" w14:paraId="6B1158C7" w14:textId="35B4D09B"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6EE4E7CA"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29</w:t>
            </w:r>
          </w:p>
        </w:tc>
        <w:tc>
          <w:tcPr>
            <w:tcW w:w="2543" w:type="dxa"/>
            <w:tcBorders>
              <w:top w:val="single" w:sz="4" w:space="0" w:color="auto"/>
              <w:left w:val="nil"/>
              <w:bottom w:val="single" w:sz="4" w:space="0" w:color="auto"/>
              <w:right w:val="single" w:sz="4" w:space="0" w:color="auto"/>
            </w:tcBorders>
            <w:shd w:val="clear" w:color="auto" w:fill="auto"/>
          </w:tcPr>
          <w:p w14:paraId="5E9D184F"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Backup and recovery options</w:t>
            </w:r>
          </w:p>
        </w:tc>
        <w:tc>
          <w:tcPr>
            <w:tcW w:w="3594" w:type="dxa"/>
            <w:tcBorders>
              <w:top w:val="single" w:sz="4" w:space="0" w:color="auto"/>
              <w:left w:val="nil"/>
              <w:bottom w:val="single" w:sz="4" w:space="0" w:color="auto"/>
              <w:right w:val="single" w:sz="4" w:space="0" w:color="auto"/>
            </w:tcBorders>
            <w:shd w:val="clear" w:color="auto" w:fill="auto"/>
          </w:tcPr>
          <w:p w14:paraId="4BBA6624"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The software must be able to recover data quickly and reliably, including restoring files, applications and the entire system.</w:t>
            </w:r>
          </w:p>
          <w:p w14:paraId="48ED4BF1" w14:textId="77777777" w:rsidR="004F0413" w:rsidRPr="004F0413" w:rsidRDefault="004F0413" w:rsidP="00E11252">
            <w:pPr>
              <w:tabs>
                <w:tab w:val="left" w:pos="183"/>
              </w:tabs>
              <w:ind w:firstLine="82"/>
              <w:jc w:val="both"/>
              <w:rPr>
                <w:rFonts w:ascii="Arial" w:eastAsia="Calibri" w:hAnsi="Arial" w:cs="Arial"/>
                <w:sz w:val="20"/>
                <w:szCs w:val="20"/>
              </w:rPr>
            </w:pPr>
          </w:p>
          <w:p w14:paraId="528746B9"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 xml:space="preserve">The software must have the ability to store/replicate backups to at least one </w:t>
            </w:r>
            <w:r w:rsidRPr="004F0413">
              <w:rPr>
                <w:rFonts w:ascii="Arial" w:eastAsia="Calibri" w:hAnsi="Arial" w:cs="Arial"/>
                <w:sz w:val="20"/>
                <w:szCs w:val="20"/>
              </w:rPr>
              <w:lastRenderedPageBreak/>
              <w:t>of the cloud platforms used by the Contracting Authority: Azure or AWS.</w:t>
            </w:r>
          </w:p>
          <w:p w14:paraId="2AB10FCF" w14:textId="77777777" w:rsidR="004F0413" w:rsidRPr="004F0413" w:rsidRDefault="004F0413" w:rsidP="00E11252">
            <w:pPr>
              <w:tabs>
                <w:tab w:val="left" w:pos="183"/>
              </w:tabs>
              <w:ind w:firstLine="82"/>
              <w:jc w:val="both"/>
              <w:rPr>
                <w:rFonts w:ascii="Arial" w:eastAsia="Calibri" w:hAnsi="Arial" w:cs="Arial"/>
                <w:sz w:val="20"/>
                <w:szCs w:val="20"/>
              </w:rPr>
            </w:pPr>
          </w:p>
          <w:p w14:paraId="65B8418D"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The backup and recovery software itself, with all its configuration, backup information and backup schedules, must be recoverable.</w:t>
            </w:r>
          </w:p>
        </w:tc>
        <w:tc>
          <w:tcPr>
            <w:tcW w:w="2659" w:type="dxa"/>
            <w:tcBorders>
              <w:top w:val="single" w:sz="4" w:space="0" w:color="auto"/>
              <w:left w:val="nil"/>
              <w:bottom w:val="single" w:sz="4" w:space="0" w:color="auto"/>
              <w:right w:val="single" w:sz="4" w:space="0" w:color="auto"/>
            </w:tcBorders>
            <w:shd w:val="clear" w:color="auto" w:fill="auto"/>
          </w:tcPr>
          <w:p w14:paraId="68B7B7C1" w14:textId="77777777" w:rsidR="004F0413" w:rsidRPr="004F0413" w:rsidRDefault="004F0413" w:rsidP="00E11252">
            <w:pPr>
              <w:tabs>
                <w:tab w:val="left" w:pos="183"/>
              </w:tabs>
              <w:ind w:firstLine="82"/>
              <w:jc w:val="center"/>
              <w:rPr>
                <w:rFonts w:ascii="Arial" w:eastAsia="Calibri" w:hAnsi="Arial" w:cs="Arial"/>
                <w:sz w:val="20"/>
                <w:szCs w:val="20"/>
              </w:rPr>
            </w:pPr>
            <w:r w:rsidRPr="004F0413">
              <w:rPr>
                <w:rFonts w:ascii="Arial" w:eastAsia="Calibri" w:hAnsi="Arial" w:cs="Arial"/>
                <w:sz w:val="20"/>
                <w:szCs w:val="20"/>
              </w:rPr>
              <w:lastRenderedPageBreak/>
              <w:t>B</w:t>
            </w:r>
          </w:p>
        </w:tc>
        <w:tc>
          <w:tcPr>
            <w:tcW w:w="2505" w:type="dxa"/>
            <w:tcBorders>
              <w:top w:val="single" w:sz="4" w:space="0" w:color="auto"/>
              <w:left w:val="nil"/>
              <w:bottom w:val="single" w:sz="4" w:space="0" w:color="auto"/>
              <w:right w:val="single" w:sz="4" w:space="0" w:color="auto"/>
            </w:tcBorders>
          </w:tcPr>
          <w:p w14:paraId="74B3A1BF" w14:textId="77777777" w:rsidR="004F0413" w:rsidRPr="004F0413" w:rsidRDefault="004F0413" w:rsidP="00E11252">
            <w:pPr>
              <w:tabs>
                <w:tab w:val="left" w:pos="183"/>
              </w:tabs>
              <w:ind w:firstLine="82"/>
              <w:jc w:val="center"/>
              <w:rPr>
                <w:rFonts w:ascii="Arial" w:eastAsia="Calibri" w:hAnsi="Arial" w:cs="Arial"/>
                <w:sz w:val="20"/>
                <w:szCs w:val="20"/>
              </w:rPr>
            </w:pPr>
          </w:p>
        </w:tc>
      </w:tr>
      <w:tr w:rsidR="004F0413" w:rsidRPr="004F0413" w14:paraId="37D63110" w14:textId="1FBAD999"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1387B931"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30</w:t>
            </w:r>
          </w:p>
        </w:tc>
        <w:tc>
          <w:tcPr>
            <w:tcW w:w="2543" w:type="dxa"/>
            <w:tcBorders>
              <w:top w:val="single" w:sz="4" w:space="0" w:color="auto"/>
              <w:left w:val="nil"/>
              <w:bottom w:val="single" w:sz="4" w:space="0" w:color="auto"/>
              <w:right w:val="single" w:sz="4" w:space="0" w:color="auto"/>
            </w:tcBorders>
            <w:shd w:val="clear" w:color="auto" w:fill="auto"/>
          </w:tcPr>
          <w:p w14:paraId="58D839AF"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Disaster recovery</w:t>
            </w:r>
          </w:p>
        </w:tc>
        <w:tc>
          <w:tcPr>
            <w:tcW w:w="3594" w:type="dxa"/>
            <w:tcBorders>
              <w:top w:val="single" w:sz="4" w:space="0" w:color="auto"/>
              <w:left w:val="nil"/>
              <w:bottom w:val="single" w:sz="4" w:space="0" w:color="auto"/>
              <w:right w:val="single" w:sz="4" w:space="0" w:color="auto"/>
            </w:tcBorders>
            <w:shd w:val="clear" w:color="auto" w:fill="auto"/>
          </w:tcPr>
          <w:p w14:paraId="7A29C0D8"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The application must be able to plan and test disaster recovery.</w:t>
            </w:r>
          </w:p>
          <w:p w14:paraId="2ED8093E" w14:textId="77777777" w:rsidR="004F0413" w:rsidRPr="004F0413" w:rsidRDefault="004F0413" w:rsidP="00E11252">
            <w:pPr>
              <w:tabs>
                <w:tab w:val="left" w:pos="183"/>
              </w:tabs>
              <w:ind w:firstLine="82"/>
              <w:jc w:val="both"/>
              <w:rPr>
                <w:rFonts w:ascii="Arial" w:eastAsia="Calibri" w:hAnsi="Arial" w:cs="Arial"/>
                <w:sz w:val="20"/>
                <w:szCs w:val="20"/>
              </w:rPr>
            </w:pPr>
          </w:p>
        </w:tc>
        <w:tc>
          <w:tcPr>
            <w:tcW w:w="2659" w:type="dxa"/>
            <w:tcBorders>
              <w:top w:val="single" w:sz="4" w:space="0" w:color="auto"/>
              <w:left w:val="nil"/>
              <w:bottom w:val="single" w:sz="4" w:space="0" w:color="auto"/>
              <w:right w:val="single" w:sz="4" w:space="0" w:color="auto"/>
            </w:tcBorders>
            <w:shd w:val="clear" w:color="auto" w:fill="auto"/>
          </w:tcPr>
          <w:p w14:paraId="30E76338" w14:textId="77777777" w:rsidR="004F0413" w:rsidRPr="004F0413" w:rsidRDefault="004F0413" w:rsidP="00E11252">
            <w:pPr>
              <w:tabs>
                <w:tab w:val="left" w:pos="183"/>
              </w:tabs>
              <w:ind w:firstLine="82"/>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5E3A83B1" w14:textId="77777777" w:rsidR="004F0413" w:rsidRPr="004F0413" w:rsidRDefault="004F0413" w:rsidP="00E11252">
            <w:pPr>
              <w:tabs>
                <w:tab w:val="left" w:pos="183"/>
              </w:tabs>
              <w:ind w:firstLine="82"/>
              <w:jc w:val="center"/>
              <w:rPr>
                <w:rFonts w:ascii="Arial" w:eastAsia="Calibri" w:hAnsi="Arial" w:cs="Arial"/>
                <w:sz w:val="20"/>
                <w:szCs w:val="20"/>
              </w:rPr>
            </w:pPr>
          </w:p>
        </w:tc>
      </w:tr>
      <w:tr w:rsidR="004F0413" w:rsidRPr="004F0413" w14:paraId="070DE47F" w14:textId="342B46CC"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2F2504DC"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31</w:t>
            </w:r>
          </w:p>
        </w:tc>
        <w:tc>
          <w:tcPr>
            <w:tcW w:w="2543" w:type="dxa"/>
            <w:tcBorders>
              <w:top w:val="single" w:sz="4" w:space="0" w:color="auto"/>
              <w:left w:val="nil"/>
              <w:bottom w:val="single" w:sz="4" w:space="0" w:color="auto"/>
              <w:right w:val="single" w:sz="4" w:space="0" w:color="auto"/>
            </w:tcBorders>
            <w:shd w:val="clear" w:color="auto" w:fill="auto"/>
          </w:tcPr>
          <w:p w14:paraId="3A3841CA"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Cloud integration</w:t>
            </w:r>
          </w:p>
        </w:tc>
        <w:tc>
          <w:tcPr>
            <w:tcW w:w="3594" w:type="dxa"/>
            <w:tcBorders>
              <w:top w:val="single" w:sz="4" w:space="0" w:color="auto"/>
              <w:left w:val="nil"/>
              <w:bottom w:val="single" w:sz="4" w:space="0" w:color="auto"/>
              <w:right w:val="single" w:sz="4" w:space="0" w:color="auto"/>
            </w:tcBorders>
            <w:shd w:val="clear" w:color="auto" w:fill="auto"/>
          </w:tcPr>
          <w:p w14:paraId="1B40C25E"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It must support backup and recovery on at least one of the cloud platforms used by the Contracting Authority: Azure or AWS.</w:t>
            </w:r>
          </w:p>
          <w:p w14:paraId="1E6D5DC7" w14:textId="77777777" w:rsidR="004F0413" w:rsidRPr="004F0413" w:rsidRDefault="004F0413" w:rsidP="00E11252">
            <w:pPr>
              <w:tabs>
                <w:tab w:val="left" w:pos="183"/>
              </w:tabs>
              <w:ind w:firstLine="82"/>
              <w:jc w:val="both"/>
              <w:rPr>
                <w:rFonts w:ascii="Arial" w:eastAsia="Calibri" w:hAnsi="Arial" w:cs="Arial"/>
                <w:sz w:val="20"/>
                <w:szCs w:val="20"/>
              </w:rPr>
            </w:pPr>
          </w:p>
          <w:p w14:paraId="64B355A9"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The ability to restore systems regardless of where they were backed up from (from cloud to private cloud, etc.)</w:t>
            </w:r>
          </w:p>
        </w:tc>
        <w:tc>
          <w:tcPr>
            <w:tcW w:w="2659" w:type="dxa"/>
            <w:tcBorders>
              <w:top w:val="single" w:sz="4" w:space="0" w:color="auto"/>
              <w:left w:val="nil"/>
              <w:bottom w:val="single" w:sz="4" w:space="0" w:color="auto"/>
              <w:right w:val="single" w:sz="4" w:space="0" w:color="auto"/>
            </w:tcBorders>
            <w:shd w:val="clear" w:color="auto" w:fill="auto"/>
          </w:tcPr>
          <w:p w14:paraId="4EEA2157" w14:textId="77777777" w:rsidR="004F0413" w:rsidRPr="004F0413" w:rsidRDefault="004F0413" w:rsidP="00E11252">
            <w:pPr>
              <w:tabs>
                <w:tab w:val="left" w:pos="183"/>
              </w:tabs>
              <w:ind w:firstLine="82"/>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7B47D719" w14:textId="77777777" w:rsidR="004F0413" w:rsidRPr="004F0413" w:rsidRDefault="004F0413" w:rsidP="00E11252">
            <w:pPr>
              <w:tabs>
                <w:tab w:val="left" w:pos="183"/>
              </w:tabs>
              <w:ind w:firstLine="82"/>
              <w:jc w:val="center"/>
              <w:rPr>
                <w:rFonts w:ascii="Arial" w:eastAsia="Calibri" w:hAnsi="Arial" w:cs="Arial"/>
                <w:sz w:val="20"/>
                <w:szCs w:val="20"/>
              </w:rPr>
            </w:pPr>
          </w:p>
        </w:tc>
      </w:tr>
      <w:tr w:rsidR="004F0413" w:rsidRPr="004F0413" w14:paraId="73E555EC" w14:textId="6ACF6DA4"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3B03801A"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32</w:t>
            </w:r>
          </w:p>
        </w:tc>
        <w:tc>
          <w:tcPr>
            <w:tcW w:w="2543" w:type="dxa"/>
            <w:tcBorders>
              <w:top w:val="single" w:sz="4" w:space="0" w:color="auto"/>
              <w:left w:val="nil"/>
              <w:bottom w:val="single" w:sz="4" w:space="0" w:color="auto"/>
              <w:right w:val="single" w:sz="4" w:space="0" w:color="auto"/>
            </w:tcBorders>
            <w:shd w:val="clear" w:color="auto" w:fill="auto"/>
          </w:tcPr>
          <w:p w14:paraId="1056467B"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Security and compliance</w:t>
            </w:r>
          </w:p>
        </w:tc>
        <w:tc>
          <w:tcPr>
            <w:tcW w:w="3594" w:type="dxa"/>
            <w:tcBorders>
              <w:top w:val="single" w:sz="4" w:space="0" w:color="auto"/>
              <w:left w:val="nil"/>
              <w:bottom w:val="single" w:sz="4" w:space="0" w:color="auto"/>
              <w:right w:val="single" w:sz="4" w:space="0" w:color="auto"/>
            </w:tcBorders>
            <w:shd w:val="clear" w:color="auto" w:fill="auto"/>
          </w:tcPr>
          <w:p w14:paraId="58DA98C6"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It must be possible to encrypt backups.</w:t>
            </w:r>
          </w:p>
          <w:p w14:paraId="5523D7B1" w14:textId="77777777" w:rsidR="004F0413" w:rsidRPr="004F0413" w:rsidRDefault="004F0413" w:rsidP="00E11252">
            <w:pPr>
              <w:tabs>
                <w:tab w:val="left" w:pos="183"/>
              </w:tabs>
              <w:ind w:firstLine="82"/>
              <w:jc w:val="both"/>
              <w:rPr>
                <w:rFonts w:ascii="Arial" w:eastAsia="Calibri" w:hAnsi="Arial" w:cs="Arial"/>
                <w:sz w:val="20"/>
                <w:szCs w:val="20"/>
              </w:rPr>
            </w:pPr>
          </w:p>
          <w:p w14:paraId="5B16937D"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Must comply with the Directive on Cyber Security Law of the Republic of Lithuania.</w:t>
            </w:r>
          </w:p>
          <w:p w14:paraId="0C251BB9" w14:textId="77777777" w:rsidR="004F0413" w:rsidRPr="004F0413" w:rsidRDefault="004F0413" w:rsidP="00E11252">
            <w:pPr>
              <w:tabs>
                <w:tab w:val="left" w:pos="183"/>
              </w:tabs>
              <w:ind w:firstLine="82"/>
              <w:jc w:val="both"/>
              <w:rPr>
                <w:rFonts w:ascii="Arial" w:eastAsia="Calibri" w:hAnsi="Arial" w:cs="Arial"/>
                <w:sz w:val="20"/>
                <w:szCs w:val="20"/>
              </w:rPr>
            </w:pPr>
          </w:p>
          <w:p w14:paraId="06A53E9C"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It must have immutable backup functionality.</w:t>
            </w:r>
          </w:p>
          <w:p w14:paraId="0C5F9535" w14:textId="77777777" w:rsidR="004F0413" w:rsidRPr="004F0413" w:rsidRDefault="004F0413" w:rsidP="00E11252">
            <w:pPr>
              <w:tabs>
                <w:tab w:val="left" w:pos="183"/>
              </w:tabs>
              <w:ind w:firstLine="82"/>
              <w:jc w:val="both"/>
              <w:rPr>
                <w:rFonts w:ascii="Arial" w:eastAsia="Calibri" w:hAnsi="Arial" w:cs="Arial"/>
                <w:sz w:val="20"/>
                <w:szCs w:val="20"/>
              </w:rPr>
            </w:pPr>
          </w:p>
        </w:tc>
        <w:tc>
          <w:tcPr>
            <w:tcW w:w="2659" w:type="dxa"/>
            <w:tcBorders>
              <w:top w:val="single" w:sz="4" w:space="0" w:color="auto"/>
              <w:left w:val="nil"/>
              <w:bottom w:val="single" w:sz="4" w:space="0" w:color="auto"/>
              <w:right w:val="single" w:sz="4" w:space="0" w:color="auto"/>
            </w:tcBorders>
            <w:shd w:val="clear" w:color="auto" w:fill="auto"/>
          </w:tcPr>
          <w:p w14:paraId="49EBBE03" w14:textId="77777777" w:rsidR="004F0413" w:rsidRPr="004F0413" w:rsidRDefault="004F0413" w:rsidP="00E11252">
            <w:pPr>
              <w:tabs>
                <w:tab w:val="left" w:pos="183"/>
              </w:tabs>
              <w:ind w:firstLine="82"/>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32AE0B10" w14:textId="77777777" w:rsidR="004F0413" w:rsidRPr="004F0413" w:rsidRDefault="004F0413" w:rsidP="00E11252">
            <w:pPr>
              <w:tabs>
                <w:tab w:val="left" w:pos="183"/>
              </w:tabs>
              <w:ind w:firstLine="82"/>
              <w:jc w:val="center"/>
              <w:rPr>
                <w:rFonts w:ascii="Arial" w:eastAsia="Calibri" w:hAnsi="Arial" w:cs="Arial"/>
                <w:sz w:val="20"/>
                <w:szCs w:val="20"/>
              </w:rPr>
            </w:pPr>
          </w:p>
        </w:tc>
      </w:tr>
      <w:tr w:rsidR="004F0413" w:rsidRPr="004F0413" w14:paraId="3922B39B" w14:textId="5189CA27"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401E40F6"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33</w:t>
            </w:r>
          </w:p>
        </w:tc>
        <w:tc>
          <w:tcPr>
            <w:tcW w:w="2543" w:type="dxa"/>
            <w:tcBorders>
              <w:top w:val="single" w:sz="4" w:space="0" w:color="auto"/>
              <w:left w:val="nil"/>
              <w:bottom w:val="single" w:sz="4" w:space="0" w:color="auto"/>
              <w:right w:val="single" w:sz="4" w:space="0" w:color="auto"/>
            </w:tcBorders>
            <w:shd w:val="clear" w:color="auto" w:fill="auto"/>
          </w:tcPr>
          <w:p w14:paraId="63AEEB84"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Management and monitoring</w:t>
            </w:r>
          </w:p>
        </w:tc>
        <w:tc>
          <w:tcPr>
            <w:tcW w:w="3594" w:type="dxa"/>
            <w:tcBorders>
              <w:top w:val="single" w:sz="4" w:space="0" w:color="auto"/>
              <w:left w:val="nil"/>
              <w:bottom w:val="single" w:sz="4" w:space="0" w:color="auto"/>
              <w:right w:val="single" w:sz="4" w:space="0" w:color="auto"/>
            </w:tcBorders>
            <w:shd w:val="clear" w:color="auto" w:fill="auto"/>
          </w:tcPr>
          <w:p w14:paraId="488E121A"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r w:rsidRPr="004F0413">
              <w:rPr>
                <w:rFonts w:ascii="Arial" w:eastAsia="Calibri" w:hAnsi="Arial" w:cs="Arial"/>
                <w:sz w:val="20"/>
                <w:szCs w:val="20"/>
              </w:rPr>
              <w:t>Centralised software management with comprehensive reporting and monitoring tools is required.</w:t>
            </w:r>
          </w:p>
          <w:p w14:paraId="0D593F8C" w14:textId="77777777" w:rsidR="004F0413" w:rsidRPr="004F0413" w:rsidRDefault="004F0413" w:rsidP="00E11252">
            <w:pPr>
              <w:tabs>
                <w:tab w:val="left" w:pos="183"/>
              </w:tabs>
              <w:autoSpaceDE w:val="0"/>
              <w:autoSpaceDN w:val="0"/>
              <w:adjustRightInd w:val="0"/>
              <w:ind w:firstLine="82"/>
              <w:jc w:val="both"/>
              <w:rPr>
                <w:rFonts w:ascii="Arial" w:eastAsia="Calibri" w:hAnsi="Arial" w:cs="Arial"/>
                <w:sz w:val="20"/>
                <w:szCs w:val="20"/>
              </w:rPr>
            </w:pPr>
          </w:p>
          <w:p w14:paraId="33E79801"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r w:rsidRPr="004F0413">
              <w:rPr>
                <w:rFonts w:ascii="Arial" w:eastAsia="Calibri" w:hAnsi="Arial" w:cs="Arial"/>
                <w:sz w:val="20"/>
                <w:szCs w:val="20"/>
              </w:rPr>
              <w:t>Must have integration with ServiceNow, incident logging and cancellation functionality.</w:t>
            </w:r>
          </w:p>
          <w:p w14:paraId="56BF3667" w14:textId="77777777" w:rsidR="004F0413" w:rsidRPr="004F0413" w:rsidRDefault="004F0413" w:rsidP="00E11252">
            <w:pPr>
              <w:tabs>
                <w:tab w:val="left" w:pos="183"/>
              </w:tabs>
              <w:autoSpaceDE w:val="0"/>
              <w:autoSpaceDN w:val="0"/>
              <w:adjustRightInd w:val="0"/>
              <w:ind w:firstLine="82"/>
              <w:jc w:val="both"/>
              <w:rPr>
                <w:rFonts w:ascii="Arial" w:eastAsia="Calibri" w:hAnsi="Arial" w:cs="Arial"/>
                <w:sz w:val="20"/>
                <w:szCs w:val="20"/>
              </w:rPr>
            </w:pPr>
          </w:p>
          <w:p w14:paraId="0096F7AC"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r w:rsidRPr="004F0413">
              <w:rPr>
                <w:rFonts w:ascii="Arial" w:eastAsia="Calibri" w:hAnsi="Arial" w:cs="Arial"/>
                <w:sz w:val="20"/>
                <w:szCs w:val="20"/>
              </w:rPr>
              <w:t xml:space="preserve">Full centralised management must be possible through the most popular </w:t>
            </w:r>
            <w:r w:rsidRPr="004F0413">
              <w:rPr>
                <w:rFonts w:ascii="Arial" w:eastAsia="Calibri" w:hAnsi="Arial" w:cs="Arial"/>
                <w:sz w:val="20"/>
                <w:szCs w:val="20"/>
              </w:rPr>
              <w:lastRenderedPageBreak/>
              <w:t>current browsers without any additional plug-ins.</w:t>
            </w:r>
          </w:p>
          <w:p w14:paraId="3AA82454"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p>
          <w:p w14:paraId="5F866FC0"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r w:rsidRPr="004F0413">
              <w:rPr>
                <w:rFonts w:ascii="Arial" w:eastAsia="Calibri" w:hAnsi="Arial" w:cs="Arial"/>
                <w:sz w:val="20"/>
                <w:szCs w:val="20"/>
              </w:rPr>
              <w:t>A software component shall be provided for the centralised monitoring and management of all the components proposed in this lot (backup software, VM replication, monitoring and analysis, search, hardware and virtual backup devices), running in a web browser.</w:t>
            </w:r>
          </w:p>
        </w:tc>
        <w:tc>
          <w:tcPr>
            <w:tcW w:w="2659" w:type="dxa"/>
            <w:tcBorders>
              <w:top w:val="single" w:sz="4" w:space="0" w:color="auto"/>
              <w:left w:val="nil"/>
              <w:bottom w:val="single" w:sz="4" w:space="0" w:color="auto"/>
              <w:right w:val="single" w:sz="4" w:space="0" w:color="auto"/>
            </w:tcBorders>
            <w:shd w:val="clear" w:color="auto" w:fill="auto"/>
          </w:tcPr>
          <w:p w14:paraId="4379F7C2" w14:textId="77777777" w:rsidR="004F0413" w:rsidRPr="004F0413" w:rsidRDefault="004F0413" w:rsidP="00E11252">
            <w:pPr>
              <w:tabs>
                <w:tab w:val="left" w:pos="183"/>
              </w:tabs>
              <w:ind w:firstLine="82"/>
              <w:jc w:val="center"/>
              <w:rPr>
                <w:rFonts w:ascii="Arial" w:eastAsia="Calibri" w:hAnsi="Arial" w:cs="Arial"/>
                <w:sz w:val="20"/>
                <w:szCs w:val="20"/>
              </w:rPr>
            </w:pPr>
            <w:r w:rsidRPr="004F0413">
              <w:rPr>
                <w:rFonts w:ascii="Arial" w:eastAsia="Calibri" w:hAnsi="Arial" w:cs="Arial"/>
                <w:sz w:val="20"/>
                <w:szCs w:val="20"/>
              </w:rPr>
              <w:lastRenderedPageBreak/>
              <w:t>B</w:t>
            </w:r>
          </w:p>
        </w:tc>
        <w:tc>
          <w:tcPr>
            <w:tcW w:w="2505" w:type="dxa"/>
            <w:tcBorders>
              <w:top w:val="single" w:sz="4" w:space="0" w:color="auto"/>
              <w:left w:val="nil"/>
              <w:bottom w:val="single" w:sz="4" w:space="0" w:color="auto"/>
              <w:right w:val="single" w:sz="4" w:space="0" w:color="auto"/>
            </w:tcBorders>
          </w:tcPr>
          <w:p w14:paraId="2E1D1223" w14:textId="77777777" w:rsidR="004F0413" w:rsidRPr="004F0413" w:rsidRDefault="004F0413" w:rsidP="00E11252">
            <w:pPr>
              <w:tabs>
                <w:tab w:val="left" w:pos="183"/>
              </w:tabs>
              <w:ind w:firstLine="82"/>
              <w:jc w:val="center"/>
              <w:rPr>
                <w:rFonts w:ascii="Arial" w:eastAsia="Calibri" w:hAnsi="Arial" w:cs="Arial"/>
                <w:sz w:val="20"/>
                <w:szCs w:val="20"/>
              </w:rPr>
            </w:pPr>
          </w:p>
        </w:tc>
      </w:tr>
      <w:tr w:rsidR="004F0413" w:rsidRPr="004F0413" w14:paraId="29113958" w14:textId="37925A92"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03510AE4" w14:textId="77777777" w:rsidR="004F0413" w:rsidRPr="004F0413" w:rsidRDefault="004F0413" w:rsidP="00E11252">
            <w:pPr>
              <w:tabs>
                <w:tab w:val="left" w:pos="183"/>
              </w:tabs>
              <w:ind w:firstLine="82"/>
              <w:jc w:val="both"/>
              <w:rPr>
                <w:rFonts w:ascii="Arial" w:eastAsia="Calibri" w:hAnsi="Arial" w:cs="Arial"/>
                <w:sz w:val="20"/>
                <w:szCs w:val="20"/>
              </w:rPr>
            </w:pPr>
            <w:r w:rsidRPr="004F0413">
              <w:rPr>
                <w:rFonts w:ascii="Arial" w:eastAsia="Calibri" w:hAnsi="Arial" w:cs="Arial"/>
                <w:sz w:val="20"/>
                <w:szCs w:val="20"/>
              </w:rPr>
              <w:t>34</w:t>
            </w:r>
          </w:p>
        </w:tc>
        <w:tc>
          <w:tcPr>
            <w:tcW w:w="2543" w:type="dxa"/>
            <w:tcBorders>
              <w:top w:val="single" w:sz="4" w:space="0" w:color="auto"/>
              <w:left w:val="nil"/>
              <w:bottom w:val="single" w:sz="4" w:space="0" w:color="auto"/>
              <w:right w:val="single" w:sz="4" w:space="0" w:color="auto"/>
            </w:tcBorders>
            <w:shd w:val="clear" w:color="auto" w:fill="auto"/>
          </w:tcPr>
          <w:p w14:paraId="571B8E8A"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Backup and recovery software licences</w:t>
            </w:r>
          </w:p>
        </w:tc>
        <w:tc>
          <w:tcPr>
            <w:tcW w:w="3594" w:type="dxa"/>
            <w:tcBorders>
              <w:top w:val="single" w:sz="4" w:space="0" w:color="auto"/>
              <w:left w:val="nil"/>
              <w:bottom w:val="single" w:sz="4" w:space="0" w:color="auto"/>
              <w:right w:val="single" w:sz="4" w:space="0" w:color="auto"/>
            </w:tcBorders>
            <w:shd w:val="clear" w:color="auto" w:fill="auto"/>
          </w:tcPr>
          <w:p w14:paraId="57382970"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r w:rsidRPr="004F0413">
              <w:rPr>
                <w:rFonts w:ascii="Arial" w:eastAsia="Calibri" w:hAnsi="Arial" w:cs="Arial"/>
                <w:sz w:val="20"/>
                <w:szCs w:val="20"/>
              </w:rPr>
              <w:t xml:space="preserve">Licences comprising Table 2, row 2. No. 28-33 must be provided for the entire duration of the Contract. </w:t>
            </w:r>
          </w:p>
          <w:p w14:paraId="209A8E59" w14:textId="77777777" w:rsidR="004F0413" w:rsidRPr="004F0413" w:rsidRDefault="004F0413" w:rsidP="00E11252">
            <w:pPr>
              <w:tabs>
                <w:tab w:val="left" w:pos="183"/>
              </w:tabs>
              <w:autoSpaceDE w:val="0"/>
              <w:autoSpaceDN w:val="0"/>
              <w:adjustRightInd w:val="0"/>
              <w:ind w:firstLine="82"/>
              <w:jc w:val="both"/>
              <w:rPr>
                <w:rFonts w:ascii="Arial" w:eastAsia="Calibri" w:hAnsi="Arial" w:cs="Arial"/>
                <w:sz w:val="20"/>
                <w:szCs w:val="20"/>
              </w:rPr>
            </w:pPr>
          </w:p>
          <w:p w14:paraId="6453ABF2"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r w:rsidRPr="004F0413">
              <w:rPr>
                <w:rFonts w:ascii="Arial" w:eastAsia="Calibri" w:hAnsi="Arial" w:cs="Arial"/>
                <w:sz w:val="20"/>
                <w:szCs w:val="20"/>
              </w:rPr>
              <w:t>Licences must provide for software upgrades and support throughout the term of the Agreement. It must be ensured that in the event of a failure, the Contracting Authority will be able to obtain technical expert advice immediately by telephone.</w:t>
            </w:r>
          </w:p>
          <w:p w14:paraId="78F844EB"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p>
          <w:p w14:paraId="6778DBB0" w14:textId="77777777" w:rsidR="004F0413" w:rsidRPr="004F0413" w:rsidRDefault="004F0413" w:rsidP="00E11252">
            <w:pPr>
              <w:tabs>
                <w:tab w:val="left" w:pos="183"/>
              </w:tabs>
              <w:autoSpaceDE w:val="0"/>
              <w:autoSpaceDN w:val="0"/>
              <w:adjustRightInd w:val="0"/>
              <w:jc w:val="both"/>
              <w:rPr>
                <w:rFonts w:ascii="Arial" w:eastAsia="Calibri" w:hAnsi="Arial" w:cs="Arial"/>
                <w:sz w:val="20"/>
                <w:szCs w:val="20"/>
              </w:rPr>
            </w:pPr>
            <w:r w:rsidRPr="004F0413">
              <w:rPr>
                <w:rFonts w:ascii="Arial" w:eastAsia="Calibri" w:hAnsi="Arial" w:cs="Arial"/>
                <w:sz w:val="20"/>
                <w:szCs w:val="20"/>
              </w:rPr>
              <w:t>If licenses are required for backup and backup copies storage to Azure, AWS, they must be included in the bid price.</w:t>
            </w:r>
          </w:p>
        </w:tc>
        <w:tc>
          <w:tcPr>
            <w:tcW w:w="2659" w:type="dxa"/>
            <w:tcBorders>
              <w:top w:val="single" w:sz="4" w:space="0" w:color="auto"/>
              <w:left w:val="nil"/>
              <w:bottom w:val="single" w:sz="4" w:space="0" w:color="auto"/>
              <w:right w:val="single" w:sz="4" w:space="0" w:color="auto"/>
            </w:tcBorders>
            <w:shd w:val="clear" w:color="auto" w:fill="auto"/>
          </w:tcPr>
          <w:p w14:paraId="2290D391" w14:textId="77777777" w:rsidR="004F0413" w:rsidRPr="004F0413" w:rsidRDefault="004F0413" w:rsidP="00E11252">
            <w:pPr>
              <w:tabs>
                <w:tab w:val="left" w:pos="183"/>
              </w:tabs>
              <w:ind w:firstLine="82"/>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04A96A1C" w14:textId="77777777" w:rsidR="004F0413" w:rsidRPr="004F0413" w:rsidRDefault="004F0413" w:rsidP="00E11252">
            <w:pPr>
              <w:tabs>
                <w:tab w:val="left" w:pos="183"/>
              </w:tabs>
              <w:ind w:firstLine="82"/>
              <w:jc w:val="center"/>
              <w:rPr>
                <w:rFonts w:ascii="Arial" w:eastAsia="Calibri" w:hAnsi="Arial" w:cs="Arial"/>
                <w:sz w:val="20"/>
                <w:szCs w:val="20"/>
              </w:rPr>
            </w:pPr>
          </w:p>
        </w:tc>
      </w:tr>
      <w:tr w:rsidR="004F0413" w:rsidRPr="004F0413" w14:paraId="762B8A10" w14:textId="19F78C7F"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14D1AC61"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35</w:t>
            </w:r>
          </w:p>
        </w:tc>
        <w:tc>
          <w:tcPr>
            <w:tcW w:w="2543" w:type="dxa"/>
            <w:tcBorders>
              <w:top w:val="single" w:sz="4" w:space="0" w:color="auto"/>
              <w:left w:val="nil"/>
              <w:bottom w:val="single" w:sz="4" w:space="0" w:color="auto"/>
              <w:right w:val="single" w:sz="4" w:space="0" w:color="auto"/>
            </w:tcBorders>
            <w:shd w:val="clear" w:color="auto" w:fill="auto"/>
          </w:tcPr>
          <w:p w14:paraId="4ACEBCAF"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Technical equipment</w:t>
            </w:r>
          </w:p>
        </w:tc>
        <w:tc>
          <w:tcPr>
            <w:tcW w:w="3594" w:type="dxa"/>
            <w:tcBorders>
              <w:top w:val="single" w:sz="4" w:space="0" w:color="auto"/>
              <w:left w:val="nil"/>
              <w:bottom w:val="single" w:sz="4" w:space="0" w:color="auto"/>
              <w:right w:val="single" w:sz="4" w:space="0" w:color="auto"/>
            </w:tcBorders>
            <w:shd w:val="clear" w:color="auto" w:fill="auto"/>
          </w:tcPr>
          <w:p w14:paraId="78296F4C"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The backup and recovery hardware must include storage for the entire infrastructure being purchased and not limit the number of virtual machines.</w:t>
            </w:r>
          </w:p>
          <w:p w14:paraId="689F9BC3"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The solution must be easily scalable and support a broad ecosystem of applications, at least:</w:t>
            </w:r>
          </w:p>
          <w:p w14:paraId="4E276A12"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 The proposed hypervisor for the HCI solution;</w:t>
            </w:r>
          </w:p>
          <w:p w14:paraId="591D1366"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lastRenderedPageBreak/>
              <w:t>● Applications:Microsoft SQL, Oracle, MySQL, MongoDB, PostgreSQL, Cassandra;</w:t>
            </w:r>
          </w:p>
          <w:p w14:paraId="4B7E083F"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 Windows and Linux file systems.</w:t>
            </w:r>
          </w:p>
          <w:p w14:paraId="3D0F2AB5"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Warranty and technical assistance contract. The software suite must be backed by at least 60 months of manufacturer's technical support guarantee.</w:t>
            </w:r>
          </w:p>
          <w:p w14:paraId="09E64915"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It must be possible for registered users to check the warranty level and expiry date on the equipment manufacturer's website.</w:t>
            </w:r>
          </w:p>
          <w:p w14:paraId="628E709C"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There must be a 24x7x365 line for fault logging and remote repair. Minimum 5 year manufacturer's technical support guarantee with on-site service, 7 days a week, 24 hours a day, including public holidays, 4 hours on-site response time.</w:t>
            </w:r>
          </w:p>
        </w:tc>
        <w:tc>
          <w:tcPr>
            <w:tcW w:w="2659" w:type="dxa"/>
            <w:tcBorders>
              <w:top w:val="single" w:sz="4" w:space="0" w:color="auto"/>
              <w:left w:val="nil"/>
              <w:bottom w:val="single" w:sz="4" w:space="0" w:color="auto"/>
              <w:right w:val="single" w:sz="4" w:space="0" w:color="auto"/>
            </w:tcBorders>
            <w:shd w:val="clear" w:color="auto" w:fill="auto"/>
          </w:tcPr>
          <w:p w14:paraId="0D83038A" w14:textId="77777777" w:rsidR="004F0413" w:rsidRPr="004F0413" w:rsidRDefault="004F0413" w:rsidP="00E11252">
            <w:pPr>
              <w:jc w:val="center"/>
              <w:rPr>
                <w:rFonts w:ascii="Arial" w:hAnsi="Arial" w:cs="Arial"/>
                <w:b/>
                <w:color w:val="000000"/>
                <w:sz w:val="20"/>
                <w:szCs w:val="20"/>
                <w:lang w:eastAsia="en-GB"/>
              </w:rPr>
            </w:pPr>
            <w:r w:rsidRPr="004F0413">
              <w:rPr>
                <w:rFonts w:ascii="Arial" w:eastAsia="Calibri" w:hAnsi="Arial" w:cs="Arial"/>
                <w:sz w:val="20"/>
                <w:szCs w:val="20"/>
              </w:rPr>
              <w:lastRenderedPageBreak/>
              <w:t>B</w:t>
            </w:r>
          </w:p>
        </w:tc>
        <w:tc>
          <w:tcPr>
            <w:tcW w:w="2505" w:type="dxa"/>
            <w:tcBorders>
              <w:top w:val="single" w:sz="4" w:space="0" w:color="auto"/>
              <w:left w:val="nil"/>
              <w:bottom w:val="single" w:sz="4" w:space="0" w:color="auto"/>
              <w:right w:val="single" w:sz="4" w:space="0" w:color="auto"/>
            </w:tcBorders>
          </w:tcPr>
          <w:p w14:paraId="48D598BC" w14:textId="77777777" w:rsidR="004F0413" w:rsidRPr="004F0413" w:rsidRDefault="004F0413" w:rsidP="00E11252">
            <w:pPr>
              <w:jc w:val="center"/>
              <w:rPr>
                <w:rFonts w:ascii="Arial" w:eastAsia="Calibri" w:hAnsi="Arial" w:cs="Arial"/>
                <w:sz w:val="20"/>
                <w:szCs w:val="20"/>
              </w:rPr>
            </w:pPr>
          </w:p>
        </w:tc>
      </w:tr>
      <w:tr w:rsidR="004F0413" w:rsidRPr="004F0413" w14:paraId="1CDACCB9" w14:textId="24AB8CB6"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7F5C8C35"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36</w:t>
            </w:r>
          </w:p>
        </w:tc>
        <w:tc>
          <w:tcPr>
            <w:tcW w:w="2543" w:type="dxa"/>
            <w:tcBorders>
              <w:top w:val="single" w:sz="4" w:space="0" w:color="auto"/>
              <w:left w:val="nil"/>
              <w:bottom w:val="single" w:sz="4" w:space="0" w:color="auto"/>
              <w:right w:val="single" w:sz="4" w:space="0" w:color="auto"/>
            </w:tcBorders>
            <w:shd w:val="clear" w:color="auto" w:fill="auto"/>
          </w:tcPr>
          <w:p w14:paraId="1C7BCBF6"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 xml:space="preserve">Protection against ransomware </w:t>
            </w:r>
          </w:p>
        </w:tc>
        <w:tc>
          <w:tcPr>
            <w:tcW w:w="3594" w:type="dxa"/>
            <w:tcBorders>
              <w:top w:val="single" w:sz="4" w:space="0" w:color="auto"/>
              <w:left w:val="nil"/>
              <w:bottom w:val="single" w:sz="4" w:space="0" w:color="auto"/>
              <w:right w:val="single" w:sz="4" w:space="0" w:color="auto"/>
            </w:tcBorders>
            <w:shd w:val="clear" w:color="auto" w:fill="auto"/>
          </w:tcPr>
          <w:p w14:paraId="544C55D6"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 xml:space="preserve">Backup hardware and software must protect the backed-up resources against </w:t>
            </w:r>
            <w:r w:rsidRPr="004F0413">
              <w:rPr>
                <w:rFonts w:ascii="Arial" w:hAnsi="Arial" w:cs="Arial"/>
                <w:i/>
                <w:sz w:val="20"/>
                <w:szCs w:val="20"/>
              </w:rPr>
              <w:t>ransomware</w:t>
            </w:r>
            <w:r w:rsidRPr="004F0413">
              <w:rPr>
                <w:rFonts w:ascii="Arial" w:hAnsi="Arial" w:cs="Arial"/>
                <w:sz w:val="20"/>
                <w:szCs w:val="20"/>
              </w:rPr>
              <w:t>.</w:t>
            </w:r>
          </w:p>
        </w:tc>
        <w:tc>
          <w:tcPr>
            <w:tcW w:w="2659" w:type="dxa"/>
            <w:tcBorders>
              <w:top w:val="single" w:sz="4" w:space="0" w:color="auto"/>
              <w:left w:val="nil"/>
              <w:bottom w:val="single" w:sz="4" w:space="0" w:color="auto"/>
              <w:right w:val="single" w:sz="4" w:space="0" w:color="auto"/>
            </w:tcBorders>
            <w:shd w:val="clear" w:color="auto" w:fill="auto"/>
          </w:tcPr>
          <w:p w14:paraId="0F85D8CC"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6441DF68" w14:textId="77777777" w:rsidR="004F0413" w:rsidRPr="004F0413" w:rsidRDefault="004F0413" w:rsidP="00E11252">
            <w:pPr>
              <w:jc w:val="center"/>
              <w:rPr>
                <w:rFonts w:ascii="Arial" w:eastAsia="Calibri" w:hAnsi="Arial" w:cs="Arial"/>
                <w:sz w:val="20"/>
                <w:szCs w:val="20"/>
              </w:rPr>
            </w:pPr>
          </w:p>
        </w:tc>
      </w:tr>
      <w:tr w:rsidR="004F0413" w:rsidRPr="004F0413" w14:paraId="49BC6BF9" w14:textId="16AA3222"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10EC9B0B" w14:textId="77777777" w:rsidR="004F0413" w:rsidRPr="004F0413" w:rsidRDefault="004F0413" w:rsidP="00E11252">
            <w:pPr>
              <w:rPr>
                <w:rFonts w:ascii="Arial" w:hAnsi="Arial" w:cs="Arial"/>
                <w:color w:val="000000" w:themeColor="text1"/>
                <w:sz w:val="20"/>
                <w:szCs w:val="20"/>
                <w:lang w:eastAsia="en-GB"/>
              </w:rPr>
            </w:pPr>
            <w:r w:rsidRPr="004F0413">
              <w:rPr>
                <w:rFonts w:ascii="Arial" w:hAnsi="Arial" w:cs="Arial"/>
                <w:color w:val="000000" w:themeColor="text1"/>
                <w:sz w:val="20"/>
                <w:szCs w:val="20"/>
              </w:rPr>
              <w:t>37</w:t>
            </w:r>
          </w:p>
        </w:tc>
        <w:tc>
          <w:tcPr>
            <w:tcW w:w="2543" w:type="dxa"/>
            <w:tcBorders>
              <w:top w:val="single" w:sz="4" w:space="0" w:color="auto"/>
              <w:left w:val="nil"/>
              <w:bottom w:val="single" w:sz="4" w:space="0" w:color="auto"/>
              <w:right w:val="single" w:sz="4" w:space="0" w:color="auto"/>
            </w:tcBorders>
            <w:shd w:val="clear" w:color="auto" w:fill="auto"/>
          </w:tcPr>
          <w:p w14:paraId="6004B38F" w14:textId="77777777" w:rsidR="004F0413" w:rsidRPr="004F0413" w:rsidRDefault="004F0413" w:rsidP="00E11252">
            <w:pPr>
              <w:jc w:val="both"/>
              <w:rPr>
                <w:rFonts w:ascii="Arial" w:hAnsi="Arial" w:cs="Arial"/>
                <w:sz w:val="20"/>
                <w:szCs w:val="20"/>
              </w:rPr>
            </w:pPr>
            <w:r w:rsidRPr="004F0413">
              <w:rPr>
                <w:rFonts w:ascii="Arial" w:hAnsi="Arial" w:cs="Arial"/>
                <w:sz w:val="20"/>
                <w:szCs w:val="20"/>
              </w:rPr>
              <w:t>Automatic verification of backups</w:t>
            </w:r>
          </w:p>
        </w:tc>
        <w:tc>
          <w:tcPr>
            <w:tcW w:w="3594" w:type="dxa"/>
            <w:tcBorders>
              <w:top w:val="single" w:sz="4" w:space="0" w:color="auto"/>
              <w:left w:val="nil"/>
              <w:bottom w:val="single" w:sz="4" w:space="0" w:color="auto"/>
              <w:right w:val="single" w:sz="4" w:space="0" w:color="auto"/>
            </w:tcBorders>
            <w:shd w:val="clear" w:color="auto" w:fill="auto"/>
          </w:tcPr>
          <w:p w14:paraId="2F69687D" w14:textId="77777777" w:rsidR="004F0413" w:rsidRPr="004F0413" w:rsidRDefault="004F0413" w:rsidP="00E11252">
            <w:pPr>
              <w:rPr>
                <w:rFonts w:ascii="Arial" w:hAnsi="Arial" w:cs="Arial"/>
                <w:sz w:val="20"/>
                <w:szCs w:val="20"/>
              </w:rPr>
            </w:pPr>
            <w:r w:rsidRPr="004F0413">
              <w:rPr>
                <w:rFonts w:ascii="Arial" w:hAnsi="Arial" w:cs="Arial"/>
                <w:sz w:val="20"/>
                <w:szCs w:val="20"/>
              </w:rPr>
              <w:t>The backup software must regularly test the integrity of the backup data and generate a report if necessary</w:t>
            </w:r>
          </w:p>
        </w:tc>
        <w:tc>
          <w:tcPr>
            <w:tcW w:w="2659" w:type="dxa"/>
            <w:tcBorders>
              <w:top w:val="single" w:sz="4" w:space="0" w:color="auto"/>
              <w:left w:val="nil"/>
              <w:bottom w:val="single" w:sz="4" w:space="0" w:color="auto"/>
              <w:right w:val="single" w:sz="4" w:space="0" w:color="auto"/>
            </w:tcBorders>
            <w:shd w:val="clear" w:color="auto" w:fill="auto"/>
          </w:tcPr>
          <w:p w14:paraId="79DA60B1"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1A520D22" w14:textId="77777777" w:rsidR="004F0413" w:rsidRPr="004F0413" w:rsidRDefault="004F0413" w:rsidP="00E11252">
            <w:pPr>
              <w:jc w:val="center"/>
              <w:rPr>
                <w:rFonts w:ascii="Arial" w:eastAsia="Calibri" w:hAnsi="Arial" w:cs="Arial"/>
                <w:sz w:val="20"/>
                <w:szCs w:val="20"/>
              </w:rPr>
            </w:pPr>
          </w:p>
        </w:tc>
      </w:tr>
      <w:tr w:rsidR="004F0413" w:rsidRPr="004F0413" w14:paraId="46F1485E" w14:textId="714617CC"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5C870B18" w14:textId="77777777" w:rsidR="004F0413" w:rsidRPr="004F0413" w:rsidRDefault="004F0413" w:rsidP="00E11252">
            <w:pPr>
              <w:rPr>
                <w:rFonts w:ascii="Arial" w:hAnsi="Arial" w:cs="Arial"/>
                <w:color w:val="000000" w:themeColor="text1"/>
                <w:sz w:val="20"/>
                <w:szCs w:val="20"/>
                <w:lang w:eastAsia="en-GB"/>
              </w:rPr>
            </w:pPr>
            <w:r w:rsidRPr="004F0413">
              <w:rPr>
                <w:rFonts w:ascii="Arial" w:hAnsi="Arial" w:cs="Arial"/>
                <w:color w:val="000000" w:themeColor="text1"/>
                <w:sz w:val="20"/>
                <w:szCs w:val="20"/>
              </w:rPr>
              <w:t>38</w:t>
            </w:r>
          </w:p>
        </w:tc>
        <w:tc>
          <w:tcPr>
            <w:tcW w:w="2543" w:type="dxa"/>
            <w:tcBorders>
              <w:top w:val="single" w:sz="4" w:space="0" w:color="auto"/>
              <w:left w:val="nil"/>
              <w:bottom w:val="single" w:sz="4" w:space="0" w:color="auto"/>
              <w:right w:val="single" w:sz="4" w:space="0" w:color="auto"/>
            </w:tcBorders>
            <w:shd w:val="clear" w:color="auto" w:fill="auto"/>
          </w:tcPr>
          <w:p w14:paraId="43C1772D" w14:textId="77777777" w:rsidR="004F0413" w:rsidRPr="004F0413" w:rsidRDefault="004F0413" w:rsidP="00E11252">
            <w:pPr>
              <w:jc w:val="both"/>
              <w:rPr>
                <w:rFonts w:ascii="Arial" w:hAnsi="Arial" w:cs="Arial"/>
                <w:sz w:val="20"/>
                <w:szCs w:val="20"/>
              </w:rPr>
            </w:pPr>
            <w:r w:rsidRPr="004F0413">
              <w:rPr>
                <w:rFonts w:ascii="Arial" w:eastAsia="Calibri" w:hAnsi="Arial" w:cs="Arial"/>
                <w:sz w:val="20"/>
                <w:szCs w:val="20"/>
              </w:rPr>
              <w:t>Requirements for software components.</w:t>
            </w:r>
          </w:p>
        </w:tc>
        <w:tc>
          <w:tcPr>
            <w:tcW w:w="3594" w:type="dxa"/>
            <w:tcBorders>
              <w:top w:val="single" w:sz="4" w:space="0" w:color="auto"/>
              <w:left w:val="nil"/>
              <w:bottom w:val="single" w:sz="4" w:space="0" w:color="auto"/>
              <w:right w:val="single" w:sz="4" w:space="0" w:color="auto"/>
            </w:tcBorders>
            <w:shd w:val="clear" w:color="auto" w:fill="auto"/>
          </w:tcPr>
          <w:p w14:paraId="7005E2EB"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 The solution must support encryption functionality.</w:t>
            </w:r>
          </w:p>
          <w:p w14:paraId="2CDF4EF4"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-The solution must support replication technology that allows copying/moving backups from one device to another, while preserving the directory structure</w:t>
            </w:r>
          </w:p>
          <w:p w14:paraId="0DE4AA9B"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 The solution must support automation via REST API.</w:t>
            </w:r>
          </w:p>
          <w:p w14:paraId="1871A61F"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rPr>
              <w:t>- The solution must support deduplication functionality.</w:t>
            </w:r>
          </w:p>
          <w:p w14:paraId="5AFEB460" w14:textId="77777777" w:rsidR="004F0413" w:rsidRPr="004F0413" w:rsidRDefault="004F0413" w:rsidP="00E11252">
            <w:pPr>
              <w:rPr>
                <w:rFonts w:ascii="Arial" w:hAnsi="Arial" w:cs="Arial"/>
                <w:sz w:val="20"/>
                <w:szCs w:val="20"/>
              </w:rPr>
            </w:pPr>
          </w:p>
        </w:tc>
        <w:tc>
          <w:tcPr>
            <w:tcW w:w="2659" w:type="dxa"/>
            <w:tcBorders>
              <w:top w:val="single" w:sz="4" w:space="0" w:color="auto"/>
              <w:left w:val="nil"/>
              <w:bottom w:val="single" w:sz="4" w:space="0" w:color="auto"/>
              <w:right w:val="single" w:sz="4" w:space="0" w:color="auto"/>
            </w:tcBorders>
            <w:shd w:val="clear" w:color="auto" w:fill="auto"/>
          </w:tcPr>
          <w:p w14:paraId="785A9ACB"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290BF089" w14:textId="77777777" w:rsidR="004F0413" w:rsidRPr="004F0413" w:rsidRDefault="004F0413" w:rsidP="00E11252">
            <w:pPr>
              <w:jc w:val="center"/>
              <w:rPr>
                <w:rFonts w:ascii="Arial" w:eastAsia="Calibri" w:hAnsi="Arial" w:cs="Arial"/>
                <w:sz w:val="20"/>
                <w:szCs w:val="20"/>
              </w:rPr>
            </w:pPr>
          </w:p>
        </w:tc>
      </w:tr>
      <w:tr w:rsidR="004F0413" w:rsidRPr="004F0413" w14:paraId="0E0F3183" w14:textId="381DAAAA"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31722A45" w14:textId="77777777" w:rsidR="004F0413" w:rsidRPr="004F0413" w:rsidRDefault="004F0413" w:rsidP="00E11252">
            <w:pPr>
              <w:rPr>
                <w:rFonts w:ascii="Arial" w:hAnsi="Arial" w:cs="Arial"/>
                <w:color w:val="000000" w:themeColor="text1"/>
                <w:sz w:val="20"/>
                <w:szCs w:val="20"/>
              </w:rPr>
            </w:pPr>
            <w:r w:rsidRPr="004F0413">
              <w:rPr>
                <w:rFonts w:ascii="Arial" w:hAnsi="Arial" w:cs="Arial"/>
                <w:color w:val="000000" w:themeColor="text1"/>
                <w:sz w:val="20"/>
                <w:szCs w:val="20"/>
              </w:rPr>
              <w:lastRenderedPageBreak/>
              <w:t>39</w:t>
            </w:r>
          </w:p>
        </w:tc>
        <w:tc>
          <w:tcPr>
            <w:tcW w:w="2543" w:type="dxa"/>
            <w:tcBorders>
              <w:top w:val="single" w:sz="4" w:space="0" w:color="auto"/>
              <w:left w:val="nil"/>
              <w:bottom w:val="single" w:sz="4" w:space="0" w:color="auto"/>
              <w:right w:val="single" w:sz="4" w:space="0" w:color="auto"/>
            </w:tcBorders>
            <w:shd w:val="clear" w:color="auto" w:fill="auto"/>
          </w:tcPr>
          <w:p w14:paraId="03CC7708"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Requirements for hardware components</w:t>
            </w:r>
          </w:p>
        </w:tc>
        <w:tc>
          <w:tcPr>
            <w:tcW w:w="3594" w:type="dxa"/>
            <w:tcBorders>
              <w:top w:val="single" w:sz="4" w:space="0" w:color="auto"/>
              <w:left w:val="nil"/>
              <w:bottom w:val="single" w:sz="4" w:space="0" w:color="auto"/>
              <w:right w:val="single" w:sz="4" w:space="0" w:color="auto"/>
            </w:tcBorders>
            <w:shd w:val="clear" w:color="auto" w:fill="auto"/>
          </w:tcPr>
          <w:p w14:paraId="55FF18D7" w14:textId="77777777" w:rsidR="004F0413" w:rsidRPr="004F0413" w:rsidRDefault="004F0413" w:rsidP="00C1284C">
            <w:pPr>
              <w:pStyle w:val="ListParagraph"/>
              <w:numPr>
                <w:ilvl w:val="0"/>
                <w:numId w:val="1"/>
              </w:num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 xml:space="preserve">There has to be at least two storages in remote data centers. </w:t>
            </w:r>
          </w:p>
          <w:p w14:paraId="3668CD04" w14:textId="77777777" w:rsidR="004F0413" w:rsidRPr="004F0413" w:rsidRDefault="004F0413" w:rsidP="00C1284C">
            <w:pPr>
              <w:pStyle w:val="ListParagraph"/>
              <w:numPr>
                <w:ilvl w:val="0"/>
                <w:numId w:val="1"/>
              </w:num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Between storages there has to be an automated data replication.</w:t>
            </w:r>
          </w:p>
          <w:p w14:paraId="6D8DF548" w14:textId="77777777" w:rsidR="004F0413" w:rsidRPr="004F0413" w:rsidRDefault="004F0413" w:rsidP="00C1284C">
            <w:pPr>
              <w:pStyle w:val="ListParagraph"/>
              <w:numPr>
                <w:ilvl w:val="0"/>
                <w:numId w:val="1"/>
              </w:num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Hardware has to support data safety level of at least RAID</w:t>
            </w:r>
            <w:r w:rsidRPr="004F0413">
              <w:rPr>
                <w:rFonts w:ascii="Arial" w:eastAsia="Calibri" w:hAnsi="Arial" w:cs="Arial"/>
                <w:sz w:val="20"/>
                <w:szCs w:val="20"/>
              </w:rPr>
              <w:t>6 or equal. It is treated as equal if hardware does not lose its functionality when two disks are lost.</w:t>
            </w:r>
          </w:p>
          <w:p w14:paraId="7A07BB65" w14:textId="77777777" w:rsidR="004F0413" w:rsidRPr="004F0413" w:rsidRDefault="004F0413" w:rsidP="00C1284C">
            <w:pPr>
              <w:pStyle w:val="ListParagraph"/>
              <w:numPr>
                <w:ilvl w:val="0"/>
                <w:numId w:val="1"/>
              </w:num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There has to be an integration with ServiceNow directly or a possibility to send notifications to Zabbix.</w:t>
            </w:r>
          </w:p>
          <w:p w14:paraId="15AD15CB" w14:textId="77777777" w:rsidR="004F0413" w:rsidRPr="004F0413" w:rsidRDefault="004F0413" w:rsidP="00C1284C">
            <w:pPr>
              <w:pStyle w:val="ListParagraph"/>
              <w:numPr>
                <w:ilvl w:val="0"/>
                <w:numId w:val="1"/>
              </w:numPr>
              <w:tabs>
                <w:tab w:val="left" w:pos="183"/>
              </w:tabs>
              <w:jc w:val="both"/>
              <w:rPr>
                <w:rFonts w:ascii="Arial" w:eastAsia="Calibri" w:hAnsi="Arial" w:cs="Arial"/>
                <w:sz w:val="20"/>
                <w:szCs w:val="20"/>
                <w:lang w:val="lt-LT"/>
              </w:rPr>
            </w:pPr>
            <w:r w:rsidRPr="004F0413">
              <w:rPr>
                <w:rFonts w:ascii="Arial" w:eastAsia="Calibri" w:hAnsi="Arial" w:cs="Arial"/>
                <w:sz w:val="20"/>
                <w:szCs w:val="20"/>
              </w:rPr>
              <w:t>System has to notify about its components failures and about predictive failure.</w:t>
            </w:r>
          </w:p>
          <w:p w14:paraId="2C29C937" w14:textId="77777777" w:rsidR="004F0413" w:rsidRPr="004F0413" w:rsidRDefault="004F0413" w:rsidP="00C1284C">
            <w:pPr>
              <w:pStyle w:val="ListParagraph"/>
              <w:numPr>
                <w:ilvl w:val="0"/>
                <w:numId w:val="1"/>
              </w:num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The drives shall be configured in such a way as to allow an increase of at least 1,5 times the amount of usable space by purchasing additional drives. There has to be a possibility to expand without the acquisition of additional licenses.</w:t>
            </w:r>
          </w:p>
        </w:tc>
        <w:tc>
          <w:tcPr>
            <w:tcW w:w="2659" w:type="dxa"/>
            <w:tcBorders>
              <w:top w:val="single" w:sz="4" w:space="0" w:color="auto"/>
              <w:left w:val="nil"/>
              <w:bottom w:val="single" w:sz="4" w:space="0" w:color="auto"/>
              <w:right w:val="single" w:sz="4" w:space="0" w:color="auto"/>
            </w:tcBorders>
            <w:shd w:val="clear" w:color="auto" w:fill="auto"/>
          </w:tcPr>
          <w:p w14:paraId="5A190CDC"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65290A48" w14:textId="77777777" w:rsidR="004F0413" w:rsidRPr="004F0413" w:rsidRDefault="004F0413" w:rsidP="00E11252">
            <w:pPr>
              <w:jc w:val="center"/>
              <w:rPr>
                <w:rFonts w:ascii="Arial" w:eastAsia="Calibri" w:hAnsi="Arial" w:cs="Arial"/>
                <w:sz w:val="20"/>
                <w:szCs w:val="20"/>
              </w:rPr>
            </w:pPr>
          </w:p>
        </w:tc>
      </w:tr>
      <w:tr w:rsidR="004F0413" w:rsidRPr="004F0413" w14:paraId="4C98D38E" w14:textId="2E62DD7B"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77EB1D0B" w14:textId="77777777" w:rsidR="004F0413" w:rsidRPr="004F0413" w:rsidRDefault="004F0413" w:rsidP="00E11252">
            <w:pPr>
              <w:rPr>
                <w:rFonts w:ascii="Arial" w:hAnsi="Arial" w:cs="Arial"/>
                <w:color w:val="000000" w:themeColor="text1"/>
                <w:sz w:val="20"/>
                <w:szCs w:val="20"/>
              </w:rPr>
            </w:pPr>
            <w:r w:rsidRPr="004F0413">
              <w:rPr>
                <w:rFonts w:ascii="Arial" w:hAnsi="Arial" w:cs="Arial"/>
                <w:color w:val="000000" w:themeColor="text1"/>
                <w:sz w:val="20"/>
                <w:szCs w:val="20"/>
              </w:rPr>
              <w:t>40</w:t>
            </w:r>
          </w:p>
        </w:tc>
        <w:tc>
          <w:tcPr>
            <w:tcW w:w="2543" w:type="dxa"/>
            <w:tcBorders>
              <w:top w:val="single" w:sz="4" w:space="0" w:color="auto"/>
              <w:left w:val="nil"/>
              <w:bottom w:val="single" w:sz="4" w:space="0" w:color="auto"/>
              <w:right w:val="single" w:sz="4" w:space="0" w:color="auto"/>
            </w:tcBorders>
            <w:shd w:val="clear" w:color="auto" w:fill="auto"/>
          </w:tcPr>
          <w:p w14:paraId="11C62084" w14:textId="77777777" w:rsidR="004F0413" w:rsidRPr="004F0413" w:rsidRDefault="004F0413" w:rsidP="00E11252">
            <w:pPr>
              <w:jc w:val="both"/>
              <w:rPr>
                <w:rFonts w:ascii="Arial" w:eastAsia="Calibri" w:hAnsi="Arial" w:cs="Arial"/>
                <w:sz w:val="20"/>
                <w:szCs w:val="20"/>
              </w:rPr>
            </w:pPr>
            <w:r w:rsidRPr="004F0413">
              <w:rPr>
                <w:rFonts w:ascii="Arial" w:eastAsia="Calibri" w:hAnsi="Arial" w:cs="Arial"/>
                <w:sz w:val="20"/>
                <w:szCs w:val="20"/>
              </w:rPr>
              <w:t>Plannned copy frequency</w:t>
            </w:r>
          </w:p>
        </w:tc>
        <w:tc>
          <w:tcPr>
            <w:tcW w:w="3594" w:type="dxa"/>
            <w:tcBorders>
              <w:top w:val="single" w:sz="4" w:space="0" w:color="auto"/>
              <w:left w:val="nil"/>
              <w:bottom w:val="single" w:sz="4" w:space="0" w:color="auto"/>
              <w:right w:val="single" w:sz="4" w:space="0" w:color="auto"/>
            </w:tcBorders>
            <w:shd w:val="clear" w:color="auto" w:fill="auto"/>
          </w:tcPr>
          <w:p w14:paraId="78DA229E" w14:textId="77777777" w:rsidR="004F0413" w:rsidRPr="004F0413" w:rsidRDefault="004F0413" w:rsidP="00E11252">
            <w:p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 xml:space="preserve">The backup and recovery hardware must include storage for the entire infrastructure being purchased and not limit the number of virtual machines. The size of the single backup storage device used has to be sufficient to be </w:t>
            </w:r>
            <w:r w:rsidRPr="004F0413">
              <w:rPr>
                <w:rFonts w:ascii="Arial" w:eastAsia="Calibri" w:hAnsi="Arial" w:cs="Arial"/>
                <w:sz w:val="20"/>
                <w:szCs w:val="20"/>
                <w:lang w:val="lt-LT"/>
              </w:rPr>
              <w:lastRenderedPageBreak/>
              <w:t>able to deliver backup copies according to provided frequencies:</w:t>
            </w:r>
          </w:p>
          <w:p w14:paraId="636F1037" w14:textId="77777777" w:rsidR="004F0413" w:rsidRPr="004F0413" w:rsidRDefault="004F0413" w:rsidP="00E11252">
            <w:p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Daily - 7 copies</w:t>
            </w:r>
          </w:p>
          <w:p w14:paraId="36CE01E5" w14:textId="77777777" w:rsidR="004F0413" w:rsidRPr="004F0413" w:rsidRDefault="004F0413" w:rsidP="00E11252">
            <w:p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Weekly  - 4 copies</w:t>
            </w:r>
          </w:p>
          <w:p w14:paraId="182B87F5" w14:textId="77777777" w:rsidR="004F0413" w:rsidRPr="004F0413" w:rsidRDefault="004F0413" w:rsidP="00E11252">
            <w:pPr>
              <w:tabs>
                <w:tab w:val="left" w:pos="183"/>
              </w:tabs>
              <w:jc w:val="both"/>
              <w:rPr>
                <w:rFonts w:ascii="Arial" w:eastAsia="Calibri" w:hAnsi="Arial" w:cs="Arial"/>
                <w:sz w:val="20"/>
                <w:szCs w:val="20"/>
                <w:lang w:val="lt-LT"/>
              </w:rPr>
            </w:pPr>
            <w:r w:rsidRPr="004F0413">
              <w:rPr>
                <w:rFonts w:ascii="Arial" w:eastAsia="Calibri" w:hAnsi="Arial" w:cs="Arial"/>
                <w:sz w:val="20"/>
                <w:szCs w:val="20"/>
                <w:lang w:val="lt-LT"/>
              </w:rPr>
              <w:t>Monthly  - 12 copies</w:t>
            </w:r>
          </w:p>
          <w:p w14:paraId="590B8CB5" w14:textId="77777777" w:rsidR="004F0413" w:rsidRPr="004F0413" w:rsidRDefault="004F0413" w:rsidP="00E11252">
            <w:pPr>
              <w:tabs>
                <w:tab w:val="left" w:pos="183"/>
              </w:tabs>
              <w:jc w:val="both"/>
              <w:rPr>
                <w:rFonts w:ascii="Arial" w:eastAsia="Calibri" w:hAnsi="Arial" w:cs="Arial"/>
                <w:sz w:val="20"/>
                <w:szCs w:val="20"/>
              </w:rPr>
            </w:pPr>
            <w:r w:rsidRPr="004F0413">
              <w:rPr>
                <w:rFonts w:ascii="Arial" w:eastAsia="Calibri" w:hAnsi="Arial" w:cs="Arial"/>
                <w:sz w:val="20"/>
                <w:szCs w:val="20"/>
                <w:lang w:val="lt-LT"/>
              </w:rPr>
              <w:t>Yearly  -  5 copies</w:t>
            </w:r>
          </w:p>
        </w:tc>
        <w:tc>
          <w:tcPr>
            <w:tcW w:w="2659" w:type="dxa"/>
            <w:tcBorders>
              <w:top w:val="single" w:sz="4" w:space="0" w:color="auto"/>
              <w:left w:val="nil"/>
              <w:bottom w:val="single" w:sz="4" w:space="0" w:color="auto"/>
              <w:right w:val="single" w:sz="4" w:space="0" w:color="auto"/>
            </w:tcBorders>
            <w:shd w:val="clear" w:color="auto" w:fill="auto"/>
          </w:tcPr>
          <w:p w14:paraId="2B21D944"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lastRenderedPageBreak/>
              <w:t>B</w:t>
            </w:r>
          </w:p>
        </w:tc>
        <w:tc>
          <w:tcPr>
            <w:tcW w:w="2505" w:type="dxa"/>
            <w:tcBorders>
              <w:top w:val="single" w:sz="4" w:space="0" w:color="auto"/>
              <w:left w:val="nil"/>
              <w:bottom w:val="single" w:sz="4" w:space="0" w:color="auto"/>
              <w:right w:val="single" w:sz="4" w:space="0" w:color="auto"/>
            </w:tcBorders>
          </w:tcPr>
          <w:p w14:paraId="21D78503" w14:textId="77777777" w:rsidR="004F0413" w:rsidRPr="004F0413" w:rsidRDefault="004F0413" w:rsidP="00E11252">
            <w:pPr>
              <w:jc w:val="center"/>
              <w:rPr>
                <w:rFonts w:ascii="Arial" w:eastAsia="Calibri" w:hAnsi="Arial" w:cs="Arial"/>
                <w:sz w:val="20"/>
                <w:szCs w:val="20"/>
              </w:rPr>
            </w:pPr>
          </w:p>
        </w:tc>
      </w:tr>
      <w:tr w:rsidR="00E91AD2" w:rsidRPr="004F0413" w14:paraId="6A988181" w14:textId="7BBD715A" w:rsidTr="000A648C">
        <w:tc>
          <w:tcPr>
            <w:tcW w:w="13000" w:type="dxa"/>
            <w:gridSpan w:val="5"/>
            <w:tcBorders>
              <w:top w:val="single" w:sz="4" w:space="0" w:color="auto"/>
              <w:left w:val="single" w:sz="4" w:space="0" w:color="auto"/>
              <w:bottom w:val="single" w:sz="4" w:space="0" w:color="auto"/>
              <w:right w:val="single" w:sz="4" w:space="0" w:color="auto"/>
            </w:tcBorders>
            <w:shd w:val="clear" w:color="auto" w:fill="auto"/>
          </w:tcPr>
          <w:p w14:paraId="2DB2887A" w14:textId="407C6C33" w:rsidR="00E91AD2" w:rsidRPr="004F0413" w:rsidRDefault="00E91AD2" w:rsidP="00E11252">
            <w:pPr>
              <w:rPr>
                <w:rFonts w:ascii="Arial" w:hAnsi="Arial" w:cs="Arial"/>
                <w:b/>
                <w:sz w:val="20"/>
                <w:szCs w:val="20"/>
              </w:rPr>
            </w:pPr>
            <w:r w:rsidRPr="004F0413">
              <w:rPr>
                <w:rFonts w:ascii="Arial" w:hAnsi="Arial" w:cs="Arial"/>
                <w:b/>
                <w:sz w:val="20"/>
                <w:szCs w:val="20"/>
              </w:rPr>
              <w:t>Requirements for Kubernetes cluster management software</w:t>
            </w:r>
          </w:p>
        </w:tc>
      </w:tr>
      <w:tr w:rsidR="004F0413" w:rsidRPr="004F0413" w14:paraId="5C70BF00" w14:textId="684DA93D"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77AD10DF"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41</w:t>
            </w:r>
          </w:p>
        </w:tc>
        <w:tc>
          <w:tcPr>
            <w:tcW w:w="2543" w:type="dxa"/>
            <w:tcBorders>
              <w:top w:val="single" w:sz="4" w:space="0" w:color="auto"/>
              <w:left w:val="nil"/>
              <w:bottom w:val="single" w:sz="4" w:space="0" w:color="auto"/>
              <w:right w:val="single" w:sz="4" w:space="0" w:color="auto"/>
            </w:tcBorders>
            <w:shd w:val="clear" w:color="auto" w:fill="auto"/>
          </w:tcPr>
          <w:p w14:paraId="456D2124"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Load balancing</w:t>
            </w:r>
          </w:p>
        </w:tc>
        <w:tc>
          <w:tcPr>
            <w:tcW w:w="3594" w:type="dxa"/>
            <w:tcBorders>
              <w:top w:val="single" w:sz="4" w:space="0" w:color="auto"/>
              <w:left w:val="nil"/>
              <w:bottom w:val="single" w:sz="4" w:space="0" w:color="auto"/>
              <w:right w:val="single" w:sz="4" w:space="0" w:color="auto"/>
            </w:tcBorders>
            <w:shd w:val="clear" w:color="auto" w:fill="auto"/>
          </w:tcPr>
          <w:p w14:paraId="069D2BBD"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Must have load balancing capabilities.</w:t>
            </w:r>
          </w:p>
        </w:tc>
        <w:tc>
          <w:tcPr>
            <w:tcW w:w="2659" w:type="dxa"/>
            <w:tcBorders>
              <w:top w:val="single" w:sz="4" w:space="0" w:color="auto"/>
              <w:left w:val="nil"/>
              <w:bottom w:val="single" w:sz="4" w:space="0" w:color="auto"/>
              <w:right w:val="single" w:sz="4" w:space="0" w:color="auto"/>
            </w:tcBorders>
            <w:shd w:val="clear" w:color="auto" w:fill="auto"/>
          </w:tcPr>
          <w:p w14:paraId="56A393FA"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06627177" w14:textId="77777777" w:rsidR="004F0413" w:rsidRPr="004F0413" w:rsidRDefault="004F0413" w:rsidP="00E11252">
            <w:pPr>
              <w:jc w:val="center"/>
              <w:rPr>
                <w:rFonts w:ascii="Arial" w:eastAsia="Calibri" w:hAnsi="Arial" w:cs="Arial"/>
                <w:sz w:val="20"/>
                <w:szCs w:val="20"/>
              </w:rPr>
            </w:pPr>
          </w:p>
        </w:tc>
      </w:tr>
      <w:tr w:rsidR="004F0413" w:rsidRPr="004F0413" w14:paraId="1BE01F30" w14:textId="68F9A1BB" w:rsidTr="004F0413">
        <w:tc>
          <w:tcPr>
            <w:tcW w:w="1699" w:type="dxa"/>
            <w:tcBorders>
              <w:top w:val="single" w:sz="4" w:space="0" w:color="auto"/>
              <w:left w:val="single" w:sz="4" w:space="0" w:color="auto"/>
              <w:bottom w:val="single" w:sz="4" w:space="0" w:color="auto"/>
              <w:right w:val="single" w:sz="4" w:space="0" w:color="auto"/>
            </w:tcBorders>
            <w:shd w:val="clear" w:color="auto" w:fill="auto"/>
          </w:tcPr>
          <w:p w14:paraId="6C5C5364"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42</w:t>
            </w:r>
          </w:p>
        </w:tc>
        <w:tc>
          <w:tcPr>
            <w:tcW w:w="2543" w:type="dxa"/>
            <w:tcBorders>
              <w:top w:val="single" w:sz="4" w:space="0" w:color="auto"/>
              <w:left w:val="nil"/>
              <w:bottom w:val="single" w:sz="4" w:space="0" w:color="auto"/>
              <w:right w:val="single" w:sz="4" w:space="0" w:color="auto"/>
            </w:tcBorders>
            <w:shd w:val="clear" w:color="auto" w:fill="auto"/>
          </w:tcPr>
          <w:p w14:paraId="2CF80EDA"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Cost management</w:t>
            </w:r>
          </w:p>
        </w:tc>
        <w:tc>
          <w:tcPr>
            <w:tcW w:w="3594" w:type="dxa"/>
            <w:tcBorders>
              <w:top w:val="single" w:sz="4" w:space="0" w:color="auto"/>
              <w:left w:val="nil"/>
              <w:bottom w:val="single" w:sz="4" w:space="0" w:color="auto"/>
              <w:right w:val="single" w:sz="4" w:space="0" w:color="auto"/>
            </w:tcBorders>
            <w:shd w:val="clear" w:color="auto" w:fill="auto"/>
          </w:tcPr>
          <w:p w14:paraId="435E8DD9"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 xml:space="preserve">There must be the ability to allocate costs according to the use of resources. </w:t>
            </w:r>
          </w:p>
        </w:tc>
        <w:tc>
          <w:tcPr>
            <w:tcW w:w="2659" w:type="dxa"/>
            <w:tcBorders>
              <w:top w:val="single" w:sz="4" w:space="0" w:color="auto"/>
              <w:left w:val="nil"/>
              <w:bottom w:val="single" w:sz="4" w:space="0" w:color="auto"/>
              <w:right w:val="single" w:sz="4" w:space="0" w:color="auto"/>
            </w:tcBorders>
            <w:shd w:val="clear" w:color="auto" w:fill="auto"/>
          </w:tcPr>
          <w:p w14:paraId="1D7490B5"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4BBE7FFD" w14:textId="77777777" w:rsidR="004F0413" w:rsidRPr="004F0413" w:rsidRDefault="004F0413" w:rsidP="00E11252">
            <w:pPr>
              <w:jc w:val="center"/>
              <w:rPr>
                <w:rFonts w:ascii="Arial" w:eastAsia="Calibri" w:hAnsi="Arial" w:cs="Arial"/>
                <w:sz w:val="20"/>
                <w:szCs w:val="20"/>
              </w:rPr>
            </w:pPr>
          </w:p>
        </w:tc>
      </w:tr>
      <w:tr w:rsidR="004F0413" w:rsidRPr="004F0413" w14:paraId="6F4EF223" w14:textId="56ACFAC4"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00192718"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43</w:t>
            </w:r>
          </w:p>
        </w:tc>
        <w:tc>
          <w:tcPr>
            <w:tcW w:w="2543" w:type="dxa"/>
            <w:tcBorders>
              <w:top w:val="single" w:sz="4" w:space="0" w:color="auto"/>
              <w:left w:val="nil"/>
              <w:bottom w:val="single" w:sz="4" w:space="0" w:color="auto"/>
              <w:right w:val="single" w:sz="4" w:space="0" w:color="auto"/>
            </w:tcBorders>
            <w:shd w:val="clear" w:color="auto" w:fill="auto"/>
          </w:tcPr>
          <w:p w14:paraId="5FFD6F1A"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Container Image registry</w:t>
            </w:r>
          </w:p>
        </w:tc>
        <w:tc>
          <w:tcPr>
            <w:tcW w:w="3594" w:type="dxa"/>
            <w:tcBorders>
              <w:top w:val="single" w:sz="4" w:space="0" w:color="auto"/>
              <w:left w:val="nil"/>
              <w:bottom w:val="single" w:sz="4" w:space="0" w:color="auto"/>
              <w:right w:val="single" w:sz="4" w:space="0" w:color="auto"/>
            </w:tcBorders>
            <w:shd w:val="clear" w:color="auto" w:fill="auto"/>
          </w:tcPr>
          <w:p w14:paraId="189C18CF"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 xml:space="preserve">There must be a private container registry. </w:t>
            </w:r>
          </w:p>
        </w:tc>
        <w:tc>
          <w:tcPr>
            <w:tcW w:w="2659" w:type="dxa"/>
            <w:tcBorders>
              <w:top w:val="single" w:sz="4" w:space="0" w:color="auto"/>
              <w:left w:val="nil"/>
              <w:bottom w:val="single" w:sz="4" w:space="0" w:color="auto"/>
              <w:right w:val="single" w:sz="4" w:space="0" w:color="auto"/>
            </w:tcBorders>
            <w:shd w:val="clear" w:color="auto" w:fill="auto"/>
          </w:tcPr>
          <w:p w14:paraId="37706E94"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451D1DC6" w14:textId="77777777" w:rsidR="004F0413" w:rsidRPr="004F0413" w:rsidRDefault="004F0413" w:rsidP="00E11252">
            <w:pPr>
              <w:jc w:val="center"/>
              <w:rPr>
                <w:rFonts w:ascii="Arial" w:eastAsia="Calibri" w:hAnsi="Arial" w:cs="Arial"/>
                <w:sz w:val="20"/>
                <w:szCs w:val="20"/>
              </w:rPr>
            </w:pPr>
          </w:p>
        </w:tc>
      </w:tr>
      <w:tr w:rsidR="004F0413" w:rsidRPr="004F0413" w14:paraId="6835B9CA" w14:textId="36F65D82"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42AC28C4"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44</w:t>
            </w:r>
          </w:p>
        </w:tc>
        <w:tc>
          <w:tcPr>
            <w:tcW w:w="2543" w:type="dxa"/>
            <w:tcBorders>
              <w:top w:val="single" w:sz="4" w:space="0" w:color="auto"/>
              <w:left w:val="nil"/>
              <w:bottom w:val="single" w:sz="4" w:space="0" w:color="auto"/>
              <w:right w:val="single" w:sz="4" w:space="0" w:color="auto"/>
            </w:tcBorders>
            <w:shd w:val="clear" w:color="auto" w:fill="auto"/>
          </w:tcPr>
          <w:p w14:paraId="61A4D160"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Monitoring</w:t>
            </w:r>
          </w:p>
        </w:tc>
        <w:tc>
          <w:tcPr>
            <w:tcW w:w="3594" w:type="dxa"/>
            <w:tcBorders>
              <w:top w:val="single" w:sz="4" w:space="0" w:color="auto"/>
              <w:left w:val="nil"/>
              <w:bottom w:val="single" w:sz="4" w:space="0" w:color="auto"/>
              <w:right w:val="single" w:sz="4" w:space="0" w:color="auto"/>
            </w:tcBorders>
            <w:shd w:val="clear" w:color="auto" w:fill="auto"/>
          </w:tcPr>
          <w:p w14:paraId="0B01387A"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It must be possible to monitor resource metrics.</w:t>
            </w:r>
          </w:p>
          <w:p w14:paraId="48E069AD"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There must be an integration with ServiceNow directly or a possibility to send notifications to Zabbix.</w:t>
            </w:r>
          </w:p>
          <w:p w14:paraId="6442E504"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Cluster and container level event logs shall be available.</w:t>
            </w:r>
          </w:p>
        </w:tc>
        <w:tc>
          <w:tcPr>
            <w:tcW w:w="2659" w:type="dxa"/>
            <w:tcBorders>
              <w:top w:val="single" w:sz="4" w:space="0" w:color="auto"/>
              <w:left w:val="nil"/>
              <w:bottom w:val="single" w:sz="4" w:space="0" w:color="auto"/>
              <w:right w:val="single" w:sz="4" w:space="0" w:color="auto"/>
            </w:tcBorders>
            <w:shd w:val="clear" w:color="auto" w:fill="auto"/>
          </w:tcPr>
          <w:p w14:paraId="7558BC1E"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246E11EE" w14:textId="77777777" w:rsidR="004F0413" w:rsidRPr="004F0413" w:rsidRDefault="004F0413" w:rsidP="00E11252">
            <w:pPr>
              <w:jc w:val="center"/>
              <w:rPr>
                <w:rFonts w:ascii="Arial" w:eastAsia="Calibri" w:hAnsi="Arial" w:cs="Arial"/>
                <w:sz w:val="20"/>
                <w:szCs w:val="20"/>
              </w:rPr>
            </w:pPr>
          </w:p>
        </w:tc>
      </w:tr>
      <w:tr w:rsidR="004F0413" w:rsidRPr="004F0413" w14:paraId="417A3A83" w14:textId="11895916"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702573FD"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45</w:t>
            </w:r>
          </w:p>
        </w:tc>
        <w:tc>
          <w:tcPr>
            <w:tcW w:w="2543" w:type="dxa"/>
            <w:tcBorders>
              <w:top w:val="single" w:sz="4" w:space="0" w:color="auto"/>
              <w:left w:val="nil"/>
              <w:bottom w:val="single" w:sz="4" w:space="0" w:color="auto"/>
              <w:right w:val="single" w:sz="4" w:space="0" w:color="auto"/>
            </w:tcBorders>
            <w:shd w:val="clear" w:color="auto" w:fill="auto"/>
          </w:tcPr>
          <w:p w14:paraId="67DFA98B"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Updates</w:t>
            </w:r>
          </w:p>
        </w:tc>
        <w:tc>
          <w:tcPr>
            <w:tcW w:w="3594" w:type="dxa"/>
            <w:tcBorders>
              <w:top w:val="single" w:sz="4" w:space="0" w:color="auto"/>
              <w:left w:val="nil"/>
              <w:bottom w:val="single" w:sz="4" w:space="0" w:color="auto"/>
              <w:right w:val="single" w:sz="4" w:space="0" w:color="auto"/>
            </w:tcBorders>
            <w:shd w:val="clear" w:color="auto" w:fill="auto"/>
          </w:tcPr>
          <w:p w14:paraId="0A78246C"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Regular updates must be allowed.</w:t>
            </w:r>
          </w:p>
          <w:p w14:paraId="3E19FE6E"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It must be possible to update containers and their clusters with zero-downtime.</w:t>
            </w:r>
          </w:p>
        </w:tc>
        <w:tc>
          <w:tcPr>
            <w:tcW w:w="2659" w:type="dxa"/>
            <w:tcBorders>
              <w:top w:val="single" w:sz="4" w:space="0" w:color="auto"/>
              <w:left w:val="nil"/>
              <w:bottom w:val="single" w:sz="4" w:space="0" w:color="auto"/>
              <w:right w:val="single" w:sz="4" w:space="0" w:color="auto"/>
            </w:tcBorders>
            <w:shd w:val="clear" w:color="auto" w:fill="auto"/>
          </w:tcPr>
          <w:p w14:paraId="06428879"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5D2B67CC" w14:textId="77777777" w:rsidR="004F0413" w:rsidRPr="004F0413" w:rsidRDefault="004F0413" w:rsidP="00E11252">
            <w:pPr>
              <w:jc w:val="center"/>
              <w:rPr>
                <w:rFonts w:ascii="Arial" w:eastAsia="Calibri" w:hAnsi="Arial" w:cs="Arial"/>
                <w:sz w:val="20"/>
                <w:szCs w:val="20"/>
              </w:rPr>
            </w:pPr>
          </w:p>
        </w:tc>
      </w:tr>
      <w:tr w:rsidR="004F0413" w:rsidRPr="004F0413" w14:paraId="2982276B" w14:textId="13D47643"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0923820B"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46</w:t>
            </w:r>
          </w:p>
        </w:tc>
        <w:tc>
          <w:tcPr>
            <w:tcW w:w="2543" w:type="dxa"/>
            <w:tcBorders>
              <w:top w:val="single" w:sz="4" w:space="0" w:color="auto"/>
              <w:left w:val="nil"/>
              <w:bottom w:val="single" w:sz="4" w:space="0" w:color="auto"/>
              <w:right w:val="single" w:sz="4" w:space="0" w:color="auto"/>
            </w:tcBorders>
            <w:shd w:val="clear" w:color="auto" w:fill="auto"/>
          </w:tcPr>
          <w:p w14:paraId="32409A4B"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Centralised access management</w:t>
            </w:r>
          </w:p>
        </w:tc>
        <w:tc>
          <w:tcPr>
            <w:tcW w:w="3594" w:type="dxa"/>
            <w:tcBorders>
              <w:top w:val="single" w:sz="4" w:space="0" w:color="auto"/>
              <w:left w:val="nil"/>
              <w:bottom w:val="single" w:sz="4" w:space="0" w:color="auto"/>
              <w:right w:val="single" w:sz="4" w:space="0" w:color="auto"/>
            </w:tcBorders>
            <w:shd w:val="clear" w:color="auto" w:fill="auto"/>
          </w:tcPr>
          <w:p w14:paraId="736BEEDB"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Centralised access management must be in place.</w:t>
            </w:r>
          </w:p>
        </w:tc>
        <w:tc>
          <w:tcPr>
            <w:tcW w:w="2659" w:type="dxa"/>
            <w:tcBorders>
              <w:top w:val="single" w:sz="4" w:space="0" w:color="auto"/>
              <w:left w:val="nil"/>
              <w:bottom w:val="single" w:sz="4" w:space="0" w:color="auto"/>
              <w:right w:val="single" w:sz="4" w:space="0" w:color="auto"/>
            </w:tcBorders>
            <w:shd w:val="clear" w:color="auto" w:fill="auto"/>
          </w:tcPr>
          <w:p w14:paraId="0EB74FEE"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58C99A04" w14:textId="77777777" w:rsidR="004F0413" w:rsidRPr="004F0413" w:rsidRDefault="004F0413" w:rsidP="00E11252">
            <w:pPr>
              <w:jc w:val="center"/>
              <w:rPr>
                <w:rFonts w:ascii="Arial" w:eastAsia="Calibri" w:hAnsi="Arial" w:cs="Arial"/>
                <w:sz w:val="20"/>
                <w:szCs w:val="20"/>
              </w:rPr>
            </w:pPr>
          </w:p>
        </w:tc>
      </w:tr>
      <w:tr w:rsidR="004F0413" w:rsidRPr="004F0413" w14:paraId="1BE5704F" w14:textId="7DF409D0"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012EF211"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47</w:t>
            </w:r>
          </w:p>
        </w:tc>
        <w:tc>
          <w:tcPr>
            <w:tcW w:w="2543" w:type="dxa"/>
            <w:tcBorders>
              <w:top w:val="single" w:sz="4" w:space="0" w:color="auto"/>
              <w:left w:val="nil"/>
              <w:bottom w:val="single" w:sz="4" w:space="0" w:color="auto"/>
              <w:right w:val="single" w:sz="4" w:space="0" w:color="auto"/>
            </w:tcBorders>
            <w:shd w:val="clear" w:color="auto" w:fill="auto"/>
          </w:tcPr>
          <w:p w14:paraId="01092084" w14:textId="77777777" w:rsidR="004F0413" w:rsidRPr="004F0413" w:rsidDel="007420E7" w:rsidRDefault="004F0413" w:rsidP="00E11252">
            <w:pPr>
              <w:ind w:left="-101"/>
              <w:jc w:val="both"/>
              <w:rPr>
                <w:rFonts w:ascii="Arial" w:eastAsia="Arial" w:hAnsi="Arial" w:cs="Arial"/>
                <w:sz w:val="20"/>
                <w:szCs w:val="20"/>
              </w:rPr>
            </w:pPr>
            <w:r w:rsidRPr="004F0413">
              <w:rPr>
                <w:rFonts w:ascii="Arial" w:hAnsi="Arial" w:cs="Arial"/>
                <w:sz w:val="20"/>
                <w:szCs w:val="20"/>
              </w:rPr>
              <w:t>Security</w:t>
            </w:r>
          </w:p>
        </w:tc>
        <w:tc>
          <w:tcPr>
            <w:tcW w:w="3594" w:type="dxa"/>
            <w:tcBorders>
              <w:top w:val="single" w:sz="4" w:space="0" w:color="auto"/>
              <w:left w:val="nil"/>
              <w:bottom w:val="single" w:sz="4" w:space="0" w:color="auto"/>
              <w:right w:val="single" w:sz="4" w:space="0" w:color="auto"/>
            </w:tcBorders>
            <w:shd w:val="clear" w:color="auto" w:fill="auto"/>
          </w:tcPr>
          <w:p w14:paraId="56310D1E" w14:textId="77777777" w:rsidR="004F0413" w:rsidRPr="004F0413" w:rsidRDefault="004F0413" w:rsidP="00E11252">
            <w:pPr>
              <w:rPr>
                <w:rFonts w:ascii="Arial" w:hAnsi="Arial" w:cs="Arial"/>
                <w:sz w:val="20"/>
                <w:szCs w:val="20"/>
              </w:rPr>
            </w:pPr>
            <w:r w:rsidRPr="004F0413">
              <w:rPr>
                <w:rFonts w:ascii="Arial" w:hAnsi="Arial" w:cs="Arial"/>
                <w:sz w:val="20"/>
                <w:szCs w:val="20"/>
              </w:rPr>
              <w:t>The Kubernetes management platform must meet and support clustering in accordance with the requirements set out in the NSA/CISA Kubernetes Hardening Guide version 1.2.</w:t>
            </w:r>
          </w:p>
        </w:tc>
        <w:tc>
          <w:tcPr>
            <w:tcW w:w="2659" w:type="dxa"/>
            <w:tcBorders>
              <w:top w:val="single" w:sz="4" w:space="0" w:color="auto"/>
              <w:left w:val="nil"/>
              <w:bottom w:val="single" w:sz="4" w:space="0" w:color="auto"/>
              <w:right w:val="single" w:sz="4" w:space="0" w:color="auto"/>
            </w:tcBorders>
            <w:shd w:val="clear" w:color="auto" w:fill="auto"/>
          </w:tcPr>
          <w:p w14:paraId="32D120D6"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16296A79" w14:textId="77777777" w:rsidR="004F0413" w:rsidRPr="004F0413" w:rsidRDefault="004F0413" w:rsidP="00E11252">
            <w:pPr>
              <w:jc w:val="center"/>
              <w:rPr>
                <w:rFonts w:ascii="Arial" w:eastAsia="Calibri" w:hAnsi="Arial" w:cs="Arial"/>
                <w:sz w:val="20"/>
                <w:szCs w:val="20"/>
              </w:rPr>
            </w:pPr>
          </w:p>
        </w:tc>
      </w:tr>
      <w:tr w:rsidR="004F0413" w:rsidRPr="004F0413" w14:paraId="063E7801" w14:textId="1FDDA84A"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4C1253E0"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48</w:t>
            </w:r>
          </w:p>
        </w:tc>
        <w:tc>
          <w:tcPr>
            <w:tcW w:w="2543" w:type="dxa"/>
            <w:tcBorders>
              <w:top w:val="single" w:sz="4" w:space="0" w:color="auto"/>
              <w:left w:val="nil"/>
              <w:bottom w:val="single" w:sz="4" w:space="0" w:color="auto"/>
              <w:right w:val="single" w:sz="4" w:space="0" w:color="auto"/>
            </w:tcBorders>
            <w:shd w:val="clear" w:color="auto" w:fill="auto"/>
          </w:tcPr>
          <w:p w14:paraId="762895A8"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Control panel</w:t>
            </w:r>
          </w:p>
        </w:tc>
        <w:tc>
          <w:tcPr>
            <w:tcW w:w="3594" w:type="dxa"/>
            <w:tcBorders>
              <w:top w:val="single" w:sz="4" w:space="0" w:color="auto"/>
              <w:left w:val="nil"/>
              <w:bottom w:val="single" w:sz="4" w:space="0" w:color="auto"/>
              <w:right w:val="single" w:sz="4" w:space="0" w:color="auto"/>
            </w:tcBorders>
            <w:shd w:val="clear" w:color="auto" w:fill="auto"/>
          </w:tcPr>
          <w:p w14:paraId="0E0253B5"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 xml:space="preserve">It must be possible to create a new Kubernetes cluster via the GUI control panel, selecting the Kubernetes version, the cluster resources and the number of servers. </w:t>
            </w:r>
            <w:r w:rsidRPr="004F0413">
              <w:rPr>
                <w:rFonts w:ascii="Arial" w:hAnsi="Arial" w:cs="Arial"/>
                <w:sz w:val="20"/>
                <w:szCs w:val="20"/>
              </w:rPr>
              <w:lastRenderedPageBreak/>
              <w:t>It must be possible to extend an existing cluster by adding additional worker nodes.</w:t>
            </w:r>
          </w:p>
        </w:tc>
        <w:tc>
          <w:tcPr>
            <w:tcW w:w="2659" w:type="dxa"/>
            <w:tcBorders>
              <w:top w:val="single" w:sz="4" w:space="0" w:color="auto"/>
              <w:left w:val="nil"/>
              <w:bottom w:val="single" w:sz="4" w:space="0" w:color="auto"/>
              <w:right w:val="single" w:sz="4" w:space="0" w:color="auto"/>
            </w:tcBorders>
            <w:shd w:val="clear" w:color="auto" w:fill="auto"/>
          </w:tcPr>
          <w:p w14:paraId="0A51FC08"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lastRenderedPageBreak/>
              <w:t>B</w:t>
            </w:r>
          </w:p>
        </w:tc>
        <w:tc>
          <w:tcPr>
            <w:tcW w:w="2505" w:type="dxa"/>
            <w:tcBorders>
              <w:top w:val="single" w:sz="4" w:space="0" w:color="auto"/>
              <w:left w:val="nil"/>
              <w:bottom w:val="single" w:sz="4" w:space="0" w:color="auto"/>
              <w:right w:val="single" w:sz="4" w:space="0" w:color="auto"/>
            </w:tcBorders>
          </w:tcPr>
          <w:p w14:paraId="158DDFEC" w14:textId="77777777" w:rsidR="004F0413" w:rsidRPr="004F0413" w:rsidRDefault="004F0413" w:rsidP="00E11252">
            <w:pPr>
              <w:jc w:val="center"/>
              <w:rPr>
                <w:rFonts w:ascii="Arial" w:eastAsia="Calibri" w:hAnsi="Arial" w:cs="Arial"/>
                <w:sz w:val="20"/>
                <w:szCs w:val="20"/>
              </w:rPr>
            </w:pPr>
          </w:p>
        </w:tc>
      </w:tr>
      <w:tr w:rsidR="004F0413" w:rsidRPr="004F0413" w14:paraId="57BD6BB7" w14:textId="1512EC40"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258E8193"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49</w:t>
            </w:r>
          </w:p>
        </w:tc>
        <w:tc>
          <w:tcPr>
            <w:tcW w:w="2543" w:type="dxa"/>
            <w:tcBorders>
              <w:top w:val="single" w:sz="4" w:space="0" w:color="auto"/>
              <w:left w:val="nil"/>
              <w:bottom w:val="single" w:sz="4" w:space="0" w:color="auto"/>
              <w:right w:val="single" w:sz="4" w:space="0" w:color="auto"/>
            </w:tcBorders>
            <w:shd w:val="clear" w:color="auto" w:fill="auto"/>
          </w:tcPr>
          <w:p w14:paraId="670DBB9E"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Managing Kubernetes clusters on the HCI management platform</w:t>
            </w:r>
          </w:p>
        </w:tc>
        <w:tc>
          <w:tcPr>
            <w:tcW w:w="3594" w:type="dxa"/>
            <w:tcBorders>
              <w:top w:val="single" w:sz="4" w:space="0" w:color="auto"/>
              <w:left w:val="nil"/>
              <w:bottom w:val="single" w:sz="4" w:space="0" w:color="auto"/>
              <w:right w:val="single" w:sz="4" w:space="0" w:color="auto"/>
            </w:tcBorders>
            <w:shd w:val="clear" w:color="auto" w:fill="auto"/>
          </w:tcPr>
          <w:p w14:paraId="14E386BA"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 xml:space="preserve">Kubernetes cluster management is integrated into the HCI management platform. </w:t>
            </w:r>
          </w:p>
        </w:tc>
        <w:tc>
          <w:tcPr>
            <w:tcW w:w="2659" w:type="dxa"/>
            <w:tcBorders>
              <w:top w:val="single" w:sz="4" w:space="0" w:color="auto"/>
              <w:left w:val="nil"/>
              <w:bottom w:val="single" w:sz="4" w:space="0" w:color="auto"/>
              <w:right w:val="single" w:sz="4" w:space="0" w:color="auto"/>
            </w:tcBorders>
            <w:shd w:val="clear" w:color="auto" w:fill="auto"/>
          </w:tcPr>
          <w:p w14:paraId="77B43761"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P</w:t>
            </w:r>
          </w:p>
        </w:tc>
        <w:tc>
          <w:tcPr>
            <w:tcW w:w="2505" w:type="dxa"/>
            <w:tcBorders>
              <w:top w:val="single" w:sz="4" w:space="0" w:color="auto"/>
              <w:left w:val="nil"/>
              <w:bottom w:val="single" w:sz="4" w:space="0" w:color="auto"/>
              <w:right w:val="single" w:sz="4" w:space="0" w:color="auto"/>
            </w:tcBorders>
          </w:tcPr>
          <w:p w14:paraId="11FE1557" w14:textId="77777777" w:rsidR="004F0413" w:rsidRPr="004F0413" w:rsidRDefault="004F0413" w:rsidP="00E11252">
            <w:pPr>
              <w:jc w:val="center"/>
              <w:rPr>
                <w:rFonts w:ascii="Arial" w:eastAsia="Calibri" w:hAnsi="Arial" w:cs="Arial"/>
                <w:sz w:val="20"/>
                <w:szCs w:val="20"/>
              </w:rPr>
            </w:pPr>
          </w:p>
        </w:tc>
      </w:tr>
      <w:tr w:rsidR="004F0413" w:rsidRPr="004F0413" w14:paraId="2DAF3CDE" w14:textId="6BD3C4C5"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18DA1F7A"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50</w:t>
            </w:r>
          </w:p>
        </w:tc>
        <w:tc>
          <w:tcPr>
            <w:tcW w:w="2543" w:type="dxa"/>
            <w:tcBorders>
              <w:top w:val="single" w:sz="4" w:space="0" w:color="auto"/>
              <w:left w:val="nil"/>
              <w:bottom w:val="single" w:sz="4" w:space="0" w:color="auto"/>
              <w:right w:val="single" w:sz="4" w:space="0" w:color="auto"/>
            </w:tcBorders>
            <w:shd w:val="clear" w:color="auto" w:fill="auto"/>
          </w:tcPr>
          <w:p w14:paraId="02F6568D"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API</w:t>
            </w:r>
          </w:p>
        </w:tc>
        <w:tc>
          <w:tcPr>
            <w:tcW w:w="3594" w:type="dxa"/>
            <w:tcBorders>
              <w:top w:val="single" w:sz="4" w:space="0" w:color="auto"/>
              <w:left w:val="nil"/>
              <w:bottom w:val="single" w:sz="4" w:space="0" w:color="auto"/>
              <w:right w:val="single" w:sz="4" w:space="0" w:color="auto"/>
            </w:tcBorders>
            <w:shd w:val="clear" w:color="auto" w:fill="auto"/>
          </w:tcPr>
          <w:p w14:paraId="3F6320C9"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When the cluster is launched, there must be a clear way to expose the API.</w:t>
            </w:r>
          </w:p>
        </w:tc>
        <w:tc>
          <w:tcPr>
            <w:tcW w:w="2659" w:type="dxa"/>
            <w:tcBorders>
              <w:top w:val="single" w:sz="4" w:space="0" w:color="auto"/>
              <w:left w:val="nil"/>
              <w:bottom w:val="single" w:sz="4" w:space="0" w:color="auto"/>
              <w:right w:val="single" w:sz="4" w:space="0" w:color="auto"/>
            </w:tcBorders>
            <w:shd w:val="clear" w:color="auto" w:fill="auto"/>
          </w:tcPr>
          <w:p w14:paraId="58ED9663"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3630AF81" w14:textId="77777777" w:rsidR="004F0413" w:rsidRPr="004F0413" w:rsidRDefault="004F0413" w:rsidP="00E11252">
            <w:pPr>
              <w:jc w:val="center"/>
              <w:rPr>
                <w:rFonts w:ascii="Arial" w:eastAsia="Calibri" w:hAnsi="Arial" w:cs="Arial"/>
                <w:sz w:val="20"/>
                <w:szCs w:val="20"/>
              </w:rPr>
            </w:pPr>
          </w:p>
        </w:tc>
      </w:tr>
      <w:tr w:rsidR="004F0413" w:rsidRPr="004F0413" w14:paraId="167B2CEA" w14:textId="6857AC73"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36BECF84" w14:textId="77777777" w:rsidR="004F0413" w:rsidRPr="004F0413" w:rsidRDefault="004F0413" w:rsidP="00E11252">
            <w:pPr>
              <w:rPr>
                <w:rFonts w:ascii="Arial" w:hAnsi="Arial" w:cs="Arial"/>
                <w:color w:val="000000" w:themeColor="text1"/>
                <w:sz w:val="20"/>
                <w:szCs w:val="20"/>
                <w:lang w:eastAsia="en-GB"/>
              </w:rPr>
            </w:pPr>
            <w:r w:rsidRPr="004F0413">
              <w:rPr>
                <w:rFonts w:ascii="Arial" w:hAnsi="Arial" w:cs="Arial"/>
                <w:color w:val="000000" w:themeColor="text1"/>
                <w:sz w:val="20"/>
                <w:szCs w:val="20"/>
              </w:rPr>
              <w:t>51</w:t>
            </w:r>
          </w:p>
        </w:tc>
        <w:tc>
          <w:tcPr>
            <w:tcW w:w="2543" w:type="dxa"/>
            <w:tcBorders>
              <w:top w:val="single" w:sz="4" w:space="0" w:color="auto"/>
              <w:left w:val="nil"/>
              <w:bottom w:val="single" w:sz="4" w:space="0" w:color="auto"/>
              <w:right w:val="single" w:sz="4" w:space="0" w:color="auto"/>
            </w:tcBorders>
            <w:shd w:val="clear" w:color="auto" w:fill="auto"/>
          </w:tcPr>
          <w:p w14:paraId="512BBDA3" w14:textId="77777777" w:rsidR="004F0413" w:rsidRPr="004F0413" w:rsidRDefault="004F0413" w:rsidP="00E11252">
            <w:pPr>
              <w:jc w:val="both"/>
              <w:rPr>
                <w:rFonts w:ascii="Arial" w:hAnsi="Arial" w:cs="Arial"/>
                <w:color w:val="000000" w:themeColor="text1"/>
                <w:sz w:val="20"/>
                <w:szCs w:val="20"/>
              </w:rPr>
            </w:pPr>
            <w:r w:rsidRPr="004F0413">
              <w:rPr>
                <w:rFonts w:ascii="Arial" w:hAnsi="Arial" w:cs="Arial"/>
                <w:color w:val="000000" w:themeColor="text1"/>
                <w:sz w:val="20"/>
                <w:szCs w:val="20"/>
              </w:rPr>
              <w:t>Licences</w:t>
            </w:r>
          </w:p>
        </w:tc>
        <w:tc>
          <w:tcPr>
            <w:tcW w:w="3594" w:type="dxa"/>
            <w:tcBorders>
              <w:top w:val="single" w:sz="4" w:space="0" w:color="auto"/>
              <w:left w:val="nil"/>
              <w:bottom w:val="single" w:sz="4" w:space="0" w:color="auto"/>
              <w:right w:val="single" w:sz="4" w:space="0" w:color="auto"/>
            </w:tcBorders>
            <w:shd w:val="clear" w:color="auto" w:fill="auto"/>
          </w:tcPr>
          <w:p w14:paraId="16170962" w14:textId="77777777" w:rsidR="004F0413" w:rsidRPr="004F0413" w:rsidRDefault="004F0413" w:rsidP="00E11252">
            <w:pPr>
              <w:rPr>
                <w:rFonts w:ascii="Arial" w:eastAsia="Arial" w:hAnsi="Arial" w:cs="Arial"/>
                <w:color w:val="000000" w:themeColor="text1"/>
                <w:sz w:val="20"/>
                <w:szCs w:val="20"/>
              </w:rPr>
            </w:pPr>
            <w:r w:rsidRPr="004F0413">
              <w:rPr>
                <w:rFonts w:ascii="Arial" w:eastAsia="Aptos Narrow" w:hAnsi="Arial" w:cs="Arial"/>
                <w:color w:val="000000" w:themeColor="text1"/>
                <w:sz w:val="20"/>
                <w:szCs w:val="20"/>
              </w:rPr>
              <w:t>Licences must be provided for all HCI nodes</w:t>
            </w:r>
          </w:p>
        </w:tc>
        <w:tc>
          <w:tcPr>
            <w:tcW w:w="2659" w:type="dxa"/>
            <w:tcBorders>
              <w:top w:val="single" w:sz="4" w:space="0" w:color="auto"/>
              <w:left w:val="nil"/>
              <w:bottom w:val="single" w:sz="4" w:space="0" w:color="auto"/>
              <w:right w:val="single" w:sz="4" w:space="0" w:color="auto"/>
            </w:tcBorders>
            <w:shd w:val="clear" w:color="auto" w:fill="auto"/>
          </w:tcPr>
          <w:p w14:paraId="0CCFAF0D" w14:textId="77777777" w:rsidR="004F0413" w:rsidRPr="004F0413" w:rsidRDefault="004F0413" w:rsidP="00E11252">
            <w:pPr>
              <w:jc w:val="center"/>
              <w:rPr>
                <w:rFonts w:ascii="Arial" w:eastAsia="Calibri" w:hAnsi="Arial" w:cs="Arial"/>
                <w:sz w:val="20"/>
                <w:szCs w:val="20"/>
              </w:rPr>
            </w:pPr>
            <w:r w:rsidRPr="004F0413">
              <w:rPr>
                <w:rFonts w:ascii="Arial" w:eastAsia="Calibri" w:hAnsi="Arial" w:cs="Arial"/>
                <w:sz w:val="20"/>
                <w:szCs w:val="20"/>
              </w:rPr>
              <w:t>B</w:t>
            </w:r>
          </w:p>
        </w:tc>
        <w:tc>
          <w:tcPr>
            <w:tcW w:w="2505" w:type="dxa"/>
            <w:tcBorders>
              <w:top w:val="single" w:sz="4" w:space="0" w:color="auto"/>
              <w:left w:val="nil"/>
              <w:bottom w:val="single" w:sz="4" w:space="0" w:color="auto"/>
              <w:right w:val="single" w:sz="4" w:space="0" w:color="auto"/>
            </w:tcBorders>
          </w:tcPr>
          <w:p w14:paraId="067F9A63" w14:textId="77777777" w:rsidR="004F0413" w:rsidRPr="004F0413" w:rsidRDefault="004F0413" w:rsidP="00E11252">
            <w:pPr>
              <w:jc w:val="center"/>
              <w:rPr>
                <w:rFonts w:ascii="Arial" w:eastAsia="Calibri" w:hAnsi="Arial" w:cs="Arial"/>
                <w:sz w:val="20"/>
                <w:szCs w:val="20"/>
              </w:rPr>
            </w:pPr>
          </w:p>
        </w:tc>
      </w:tr>
      <w:tr w:rsidR="00E91AD2" w:rsidRPr="004F0413" w14:paraId="7CC046D8" w14:textId="0F892B6A" w:rsidTr="00B87489">
        <w:trPr>
          <w:trHeight w:val="300"/>
        </w:trPr>
        <w:tc>
          <w:tcPr>
            <w:tcW w:w="13000" w:type="dxa"/>
            <w:gridSpan w:val="5"/>
            <w:tcBorders>
              <w:top w:val="single" w:sz="4" w:space="0" w:color="auto"/>
              <w:left w:val="single" w:sz="4" w:space="0" w:color="auto"/>
              <w:bottom w:val="single" w:sz="4" w:space="0" w:color="auto"/>
              <w:right w:val="single" w:sz="4" w:space="0" w:color="auto"/>
            </w:tcBorders>
            <w:shd w:val="clear" w:color="auto" w:fill="auto"/>
          </w:tcPr>
          <w:p w14:paraId="1C5330DD" w14:textId="0F04B632" w:rsidR="00E91AD2" w:rsidRPr="004F0413" w:rsidRDefault="00E91AD2" w:rsidP="00E11252">
            <w:pPr>
              <w:rPr>
                <w:rFonts w:ascii="Arial" w:hAnsi="Arial" w:cs="Arial"/>
                <w:b/>
                <w:color w:val="000000" w:themeColor="text1"/>
                <w:sz w:val="20"/>
                <w:szCs w:val="20"/>
              </w:rPr>
            </w:pPr>
            <w:r w:rsidRPr="004F0413">
              <w:rPr>
                <w:rFonts w:ascii="Arial" w:hAnsi="Arial" w:cs="Arial"/>
                <w:b/>
                <w:color w:val="000000" w:themeColor="text1"/>
                <w:sz w:val="20"/>
                <w:szCs w:val="20"/>
              </w:rPr>
              <w:t>Requirements for the resource accounting component</w:t>
            </w:r>
          </w:p>
        </w:tc>
      </w:tr>
      <w:tr w:rsidR="004F0413" w:rsidRPr="004F0413" w14:paraId="168543DA" w14:textId="2B80E95F"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776AD057"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52</w:t>
            </w:r>
          </w:p>
        </w:tc>
        <w:tc>
          <w:tcPr>
            <w:tcW w:w="2543" w:type="dxa"/>
            <w:tcBorders>
              <w:top w:val="single" w:sz="4" w:space="0" w:color="auto"/>
              <w:left w:val="nil"/>
              <w:bottom w:val="single" w:sz="4" w:space="0" w:color="auto"/>
              <w:right w:val="single" w:sz="4" w:space="0" w:color="auto"/>
            </w:tcBorders>
            <w:shd w:val="clear" w:color="auto" w:fill="auto"/>
          </w:tcPr>
          <w:p w14:paraId="57C78DD1"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Architecture</w:t>
            </w:r>
          </w:p>
        </w:tc>
        <w:tc>
          <w:tcPr>
            <w:tcW w:w="3594" w:type="dxa"/>
            <w:tcBorders>
              <w:top w:val="single" w:sz="4" w:space="0" w:color="auto"/>
              <w:left w:val="nil"/>
              <w:bottom w:val="single" w:sz="4" w:space="0" w:color="auto"/>
              <w:right w:val="single" w:sz="4" w:space="0" w:color="auto"/>
            </w:tcBorders>
            <w:shd w:val="clear" w:color="auto" w:fill="auto"/>
          </w:tcPr>
          <w:p w14:paraId="1D9880A4" w14:textId="77777777" w:rsidR="004F0413" w:rsidRPr="004F0413" w:rsidRDefault="004F0413" w:rsidP="00E11252">
            <w:pPr>
              <w:spacing w:line="256" w:lineRule="auto"/>
              <w:ind w:left="31"/>
              <w:jc w:val="both"/>
              <w:rPr>
                <w:rFonts w:ascii="Arial" w:hAnsi="Arial" w:cs="Arial"/>
                <w:sz w:val="20"/>
                <w:szCs w:val="20"/>
              </w:rPr>
            </w:pPr>
            <w:r w:rsidRPr="004F0413">
              <w:rPr>
                <w:rFonts w:ascii="Arial" w:hAnsi="Arial" w:cs="Arial"/>
                <w:sz w:val="20"/>
                <w:szCs w:val="20"/>
              </w:rPr>
              <w:t>A solution for analysing the cost of virtual resources, compatible with the proposed virtualisation software and management software.</w:t>
            </w:r>
          </w:p>
          <w:p w14:paraId="7E8BD4C3" w14:textId="77777777" w:rsidR="004F0413" w:rsidRPr="004F0413" w:rsidRDefault="004F0413" w:rsidP="00E11252">
            <w:pPr>
              <w:spacing w:line="256" w:lineRule="auto"/>
              <w:ind w:left="31"/>
              <w:jc w:val="both"/>
              <w:rPr>
                <w:rFonts w:ascii="Arial" w:hAnsi="Arial" w:cs="Arial"/>
                <w:sz w:val="20"/>
                <w:szCs w:val="20"/>
              </w:rPr>
            </w:pPr>
          </w:p>
          <w:p w14:paraId="556E3E17"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The purpose of the solution is to account for the actual cost of the service when providing virtual resources as a service to internal customers (the Contracting Authority itself (or another related organisation to which the Contracting Authority provides the virtual resources service)).</w:t>
            </w:r>
          </w:p>
        </w:tc>
        <w:tc>
          <w:tcPr>
            <w:tcW w:w="2659" w:type="dxa"/>
            <w:tcBorders>
              <w:top w:val="single" w:sz="4" w:space="0" w:color="auto"/>
              <w:left w:val="nil"/>
              <w:bottom w:val="single" w:sz="4" w:space="0" w:color="auto"/>
              <w:right w:val="single" w:sz="4" w:space="0" w:color="auto"/>
            </w:tcBorders>
            <w:shd w:val="clear" w:color="auto" w:fill="auto"/>
          </w:tcPr>
          <w:p w14:paraId="0150DEF0" w14:textId="77777777" w:rsidR="004F0413" w:rsidRPr="004F0413" w:rsidRDefault="004F0413" w:rsidP="00E11252">
            <w:pPr>
              <w:jc w:val="center"/>
              <w:rPr>
                <w:rFonts w:ascii="Arial" w:eastAsia="Calibri" w:hAnsi="Arial" w:cs="Arial"/>
                <w:sz w:val="20"/>
                <w:szCs w:val="20"/>
              </w:rPr>
            </w:pPr>
            <w:r w:rsidRPr="004F0413">
              <w:rPr>
                <w:rFonts w:ascii="Arial" w:hAnsi="Arial" w:cs="Arial"/>
                <w:color w:val="000000" w:themeColor="text1"/>
                <w:sz w:val="20"/>
                <w:szCs w:val="20"/>
              </w:rPr>
              <w:t>B</w:t>
            </w:r>
          </w:p>
        </w:tc>
        <w:tc>
          <w:tcPr>
            <w:tcW w:w="2505" w:type="dxa"/>
            <w:tcBorders>
              <w:top w:val="single" w:sz="4" w:space="0" w:color="auto"/>
              <w:left w:val="nil"/>
              <w:bottom w:val="single" w:sz="4" w:space="0" w:color="auto"/>
              <w:right w:val="single" w:sz="4" w:space="0" w:color="auto"/>
            </w:tcBorders>
          </w:tcPr>
          <w:p w14:paraId="0B85AF24" w14:textId="77777777" w:rsidR="004F0413" w:rsidRPr="004F0413" w:rsidRDefault="004F0413" w:rsidP="00E11252">
            <w:pPr>
              <w:jc w:val="center"/>
              <w:rPr>
                <w:rFonts w:ascii="Arial" w:hAnsi="Arial" w:cs="Arial"/>
                <w:color w:val="000000" w:themeColor="text1"/>
                <w:sz w:val="20"/>
                <w:szCs w:val="20"/>
              </w:rPr>
            </w:pPr>
          </w:p>
        </w:tc>
      </w:tr>
      <w:tr w:rsidR="004F0413" w:rsidRPr="004F0413" w14:paraId="39CA344D" w14:textId="13BF234F"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1188D18C"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53</w:t>
            </w:r>
          </w:p>
        </w:tc>
        <w:tc>
          <w:tcPr>
            <w:tcW w:w="2543" w:type="dxa"/>
            <w:tcBorders>
              <w:top w:val="single" w:sz="4" w:space="0" w:color="auto"/>
              <w:left w:val="nil"/>
              <w:bottom w:val="single" w:sz="4" w:space="0" w:color="auto"/>
              <w:right w:val="single" w:sz="4" w:space="0" w:color="auto"/>
            </w:tcBorders>
            <w:shd w:val="clear" w:color="auto" w:fill="auto"/>
          </w:tcPr>
          <w:p w14:paraId="48DBB48C" w14:textId="77777777" w:rsidR="004F0413" w:rsidRPr="004F0413" w:rsidRDefault="004F0413" w:rsidP="00E11252">
            <w:pPr>
              <w:ind w:left="-101"/>
              <w:jc w:val="both"/>
              <w:rPr>
                <w:rFonts w:ascii="Arial" w:hAnsi="Arial" w:cs="Arial"/>
                <w:sz w:val="20"/>
                <w:szCs w:val="20"/>
              </w:rPr>
            </w:pPr>
            <w:r w:rsidRPr="004F0413">
              <w:rPr>
                <w:rFonts w:ascii="Arial" w:hAnsi="Arial" w:cs="Arial"/>
                <w:color w:val="000000" w:themeColor="text1"/>
                <w:sz w:val="20"/>
                <w:szCs w:val="20"/>
              </w:rPr>
              <w:t>Development of cost models and metrics</w:t>
            </w:r>
          </w:p>
        </w:tc>
        <w:tc>
          <w:tcPr>
            <w:tcW w:w="3594" w:type="dxa"/>
            <w:tcBorders>
              <w:top w:val="single" w:sz="4" w:space="0" w:color="auto"/>
              <w:left w:val="nil"/>
              <w:bottom w:val="single" w:sz="4" w:space="0" w:color="auto"/>
              <w:right w:val="single" w:sz="4" w:space="0" w:color="auto"/>
            </w:tcBorders>
            <w:shd w:val="clear" w:color="auto" w:fill="auto"/>
          </w:tcPr>
          <w:p w14:paraId="2FAA4866" w14:textId="77777777" w:rsidR="004F0413" w:rsidRPr="004F0413" w:rsidRDefault="004F0413" w:rsidP="00E11252">
            <w:pPr>
              <w:tabs>
                <w:tab w:val="left" w:pos="117"/>
                <w:tab w:val="left" w:pos="401"/>
              </w:tabs>
              <w:spacing w:line="256" w:lineRule="auto"/>
              <w:ind w:left="31"/>
              <w:jc w:val="both"/>
              <w:rPr>
                <w:rFonts w:ascii="Arial" w:hAnsi="Arial" w:cs="Arial"/>
                <w:sz w:val="20"/>
                <w:szCs w:val="20"/>
              </w:rPr>
            </w:pPr>
            <w:r w:rsidRPr="004F0413">
              <w:rPr>
                <w:rFonts w:ascii="Arial" w:hAnsi="Arial" w:cs="Arial"/>
                <w:sz w:val="20"/>
                <w:szCs w:val="20"/>
              </w:rPr>
              <w:t>Flexible cost models for:</w:t>
            </w:r>
          </w:p>
          <w:p w14:paraId="32A831A5" w14:textId="77777777" w:rsidR="004F0413" w:rsidRPr="004F0413" w:rsidRDefault="004F0413" w:rsidP="00C1284C">
            <w:pPr>
              <w:pStyle w:val="ListParagraph"/>
              <w:numPr>
                <w:ilvl w:val="0"/>
                <w:numId w:val="2"/>
              </w:numPr>
              <w:tabs>
                <w:tab w:val="left" w:pos="117"/>
                <w:tab w:val="left" w:pos="401"/>
              </w:tabs>
              <w:spacing w:line="256" w:lineRule="auto"/>
              <w:ind w:left="31" w:firstLine="0"/>
              <w:jc w:val="both"/>
              <w:rPr>
                <w:rFonts w:ascii="Arial" w:hAnsi="Arial" w:cs="Arial"/>
                <w:sz w:val="20"/>
                <w:szCs w:val="20"/>
              </w:rPr>
            </w:pPr>
            <w:r w:rsidRPr="004F0413">
              <w:rPr>
                <w:rFonts w:ascii="Arial" w:hAnsi="Arial" w:cs="Arial"/>
                <w:sz w:val="20"/>
                <w:szCs w:val="20"/>
              </w:rPr>
              <w:t>Measuring fixed costs (costs per virtual machine, such as data centre space costs, electricity costs, cooling costs, administration costs, etc.),</w:t>
            </w:r>
          </w:p>
          <w:p w14:paraId="79855071" w14:textId="77777777" w:rsidR="004F0413" w:rsidRPr="004F0413" w:rsidRDefault="004F0413" w:rsidP="00C1284C">
            <w:pPr>
              <w:pStyle w:val="ListParagraph"/>
              <w:numPr>
                <w:ilvl w:val="0"/>
                <w:numId w:val="2"/>
              </w:numPr>
              <w:tabs>
                <w:tab w:val="left" w:pos="117"/>
                <w:tab w:val="left" w:pos="401"/>
              </w:tabs>
              <w:spacing w:line="256" w:lineRule="auto"/>
              <w:ind w:left="31" w:firstLine="0"/>
              <w:jc w:val="both"/>
              <w:rPr>
                <w:rFonts w:ascii="Arial" w:hAnsi="Arial" w:cs="Arial"/>
                <w:sz w:val="20"/>
                <w:szCs w:val="20"/>
              </w:rPr>
            </w:pPr>
            <w:r w:rsidRPr="004F0413">
              <w:rPr>
                <w:rFonts w:ascii="Arial" w:hAnsi="Arial" w:cs="Arial"/>
                <w:sz w:val="20"/>
                <w:szCs w:val="20"/>
              </w:rPr>
              <w:t xml:space="preserve">Measuring allocation-based costs (variable costs per virtual machine, such as allocated RAM, CPU or storage space), </w:t>
            </w:r>
          </w:p>
          <w:p w14:paraId="0A6C0686" w14:textId="77777777" w:rsidR="004F0413" w:rsidRPr="004F0413" w:rsidRDefault="004F0413" w:rsidP="00C1284C">
            <w:pPr>
              <w:pStyle w:val="ListParagraph"/>
              <w:numPr>
                <w:ilvl w:val="0"/>
                <w:numId w:val="2"/>
              </w:numPr>
              <w:tabs>
                <w:tab w:val="left" w:pos="117"/>
                <w:tab w:val="left" w:pos="401"/>
              </w:tabs>
              <w:spacing w:line="256" w:lineRule="auto"/>
              <w:ind w:left="31" w:firstLine="0"/>
              <w:jc w:val="both"/>
              <w:rPr>
                <w:rFonts w:ascii="Arial" w:hAnsi="Arial" w:cs="Arial"/>
                <w:sz w:val="20"/>
                <w:szCs w:val="20"/>
              </w:rPr>
            </w:pPr>
            <w:r w:rsidRPr="004F0413">
              <w:rPr>
                <w:rFonts w:ascii="Arial" w:hAnsi="Arial" w:cs="Arial"/>
                <w:sz w:val="20"/>
                <w:szCs w:val="20"/>
              </w:rPr>
              <w:t xml:space="preserve">Utilisation-based costs (variable costs depending on the actual utilisation of the resources of a </w:t>
            </w:r>
            <w:r w:rsidRPr="004F0413">
              <w:rPr>
                <w:rFonts w:ascii="Arial" w:hAnsi="Arial" w:cs="Arial"/>
                <w:sz w:val="20"/>
                <w:szCs w:val="20"/>
              </w:rPr>
              <w:lastRenderedPageBreak/>
              <w:t>particular virtual machine, e.g. average RAM usage, storage space, CPU usage, network I/O, storage I/O), or a combination of all three.</w:t>
            </w:r>
          </w:p>
          <w:p w14:paraId="6D4305BD" w14:textId="77777777" w:rsidR="004F0413" w:rsidRPr="004F0413" w:rsidRDefault="004F0413" w:rsidP="00C1284C">
            <w:pPr>
              <w:pStyle w:val="ListParagraph"/>
              <w:numPr>
                <w:ilvl w:val="0"/>
                <w:numId w:val="2"/>
              </w:numPr>
              <w:tabs>
                <w:tab w:val="left" w:pos="117"/>
                <w:tab w:val="left" w:pos="401"/>
              </w:tabs>
              <w:spacing w:line="256" w:lineRule="auto"/>
              <w:ind w:left="31" w:firstLine="0"/>
              <w:jc w:val="both"/>
              <w:rPr>
                <w:rFonts w:ascii="Arial" w:hAnsi="Arial" w:cs="Arial"/>
                <w:sz w:val="20"/>
                <w:szCs w:val="20"/>
              </w:rPr>
            </w:pPr>
            <w:r w:rsidRPr="004F0413">
              <w:rPr>
                <w:rFonts w:ascii="Arial" w:hAnsi="Arial" w:cs="Arial"/>
                <w:sz w:val="20"/>
                <w:szCs w:val="20"/>
              </w:rPr>
              <w:t>Option to assign additional fixed costs to the virtual machine (e.g. for maintenance, licences)</w:t>
            </w:r>
          </w:p>
          <w:p w14:paraId="3F40134E"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-Ability to monitor the costs of a selected unit (directorate, department, division, etc.) within the organisational structure of the Procuring Entity (or other related organisation to which the Procuring Entity provides the virtual resource service)</w:t>
            </w:r>
          </w:p>
        </w:tc>
        <w:tc>
          <w:tcPr>
            <w:tcW w:w="2659" w:type="dxa"/>
            <w:tcBorders>
              <w:top w:val="single" w:sz="4" w:space="0" w:color="auto"/>
              <w:left w:val="nil"/>
              <w:bottom w:val="single" w:sz="4" w:space="0" w:color="auto"/>
              <w:right w:val="single" w:sz="4" w:space="0" w:color="auto"/>
            </w:tcBorders>
            <w:shd w:val="clear" w:color="auto" w:fill="auto"/>
          </w:tcPr>
          <w:p w14:paraId="183163B1" w14:textId="77777777" w:rsidR="004F0413" w:rsidRPr="004F0413" w:rsidRDefault="004F0413" w:rsidP="00E11252">
            <w:pPr>
              <w:jc w:val="center"/>
              <w:rPr>
                <w:rFonts w:ascii="Arial" w:eastAsia="Calibri" w:hAnsi="Arial" w:cs="Arial"/>
                <w:sz w:val="20"/>
                <w:szCs w:val="20"/>
              </w:rPr>
            </w:pPr>
            <w:r w:rsidRPr="004F0413">
              <w:rPr>
                <w:rFonts w:ascii="Arial" w:hAnsi="Arial" w:cs="Arial"/>
                <w:color w:val="000000" w:themeColor="text1"/>
                <w:sz w:val="20"/>
                <w:szCs w:val="20"/>
              </w:rPr>
              <w:lastRenderedPageBreak/>
              <w:t>B</w:t>
            </w:r>
          </w:p>
        </w:tc>
        <w:tc>
          <w:tcPr>
            <w:tcW w:w="2505" w:type="dxa"/>
            <w:tcBorders>
              <w:top w:val="single" w:sz="4" w:space="0" w:color="auto"/>
              <w:left w:val="nil"/>
              <w:bottom w:val="single" w:sz="4" w:space="0" w:color="auto"/>
              <w:right w:val="single" w:sz="4" w:space="0" w:color="auto"/>
            </w:tcBorders>
          </w:tcPr>
          <w:p w14:paraId="26BA581B" w14:textId="77777777" w:rsidR="004F0413" w:rsidRPr="004F0413" w:rsidRDefault="004F0413" w:rsidP="00E11252">
            <w:pPr>
              <w:jc w:val="center"/>
              <w:rPr>
                <w:rFonts w:ascii="Arial" w:hAnsi="Arial" w:cs="Arial"/>
                <w:color w:val="000000" w:themeColor="text1"/>
                <w:sz w:val="20"/>
                <w:szCs w:val="20"/>
              </w:rPr>
            </w:pPr>
          </w:p>
        </w:tc>
      </w:tr>
      <w:tr w:rsidR="004F0413" w:rsidRPr="004F0413" w14:paraId="5265A0D7" w14:textId="600A8786"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1D452DE4"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54</w:t>
            </w:r>
          </w:p>
        </w:tc>
        <w:tc>
          <w:tcPr>
            <w:tcW w:w="2543" w:type="dxa"/>
            <w:tcBorders>
              <w:top w:val="single" w:sz="4" w:space="0" w:color="auto"/>
              <w:left w:val="nil"/>
              <w:bottom w:val="single" w:sz="4" w:space="0" w:color="auto"/>
              <w:right w:val="single" w:sz="4" w:space="0" w:color="auto"/>
            </w:tcBorders>
            <w:shd w:val="clear" w:color="auto" w:fill="auto"/>
          </w:tcPr>
          <w:p w14:paraId="01FE34FC" w14:textId="77777777" w:rsidR="004F0413" w:rsidRPr="004F0413" w:rsidRDefault="004F0413" w:rsidP="00E11252">
            <w:pPr>
              <w:ind w:left="-101"/>
              <w:jc w:val="both"/>
              <w:rPr>
                <w:rFonts w:ascii="Arial" w:hAnsi="Arial" w:cs="Arial"/>
                <w:sz w:val="20"/>
                <w:szCs w:val="20"/>
              </w:rPr>
            </w:pPr>
            <w:r w:rsidRPr="004F0413">
              <w:rPr>
                <w:rFonts w:ascii="Arial" w:hAnsi="Arial" w:cs="Arial"/>
                <w:color w:val="000000" w:themeColor="text1"/>
                <w:sz w:val="20"/>
                <w:szCs w:val="20"/>
              </w:rPr>
              <w:t>Estimating the cost of virtual resources</w:t>
            </w:r>
          </w:p>
        </w:tc>
        <w:tc>
          <w:tcPr>
            <w:tcW w:w="3594" w:type="dxa"/>
            <w:tcBorders>
              <w:top w:val="single" w:sz="4" w:space="0" w:color="auto"/>
              <w:left w:val="nil"/>
              <w:bottom w:val="single" w:sz="4" w:space="0" w:color="auto"/>
              <w:right w:val="single" w:sz="4" w:space="0" w:color="auto"/>
            </w:tcBorders>
            <w:shd w:val="clear" w:color="auto" w:fill="auto"/>
          </w:tcPr>
          <w:p w14:paraId="10436105"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When calculating the cost of virtual resources, various factors must be taken into account, including CPU, memory and storage usage. It must be possible to estimate additional costs (for example, electricity or data centre cooling costs)</w:t>
            </w:r>
          </w:p>
        </w:tc>
        <w:tc>
          <w:tcPr>
            <w:tcW w:w="2659" w:type="dxa"/>
            <w:tcBorders>
              <w:top w:val="single" w:sz="4" w:space="0" w:color="auto"/>
              <w:left w:val="nil"/>
              <w:bottom w:val="single" w:sz="4" w:space="0" w:color="auto"/>
              <w:right w:val="single" w:sz="4" w:space="0" w:color="auto"/>
            </w:tcBorders>
            <w:shd w:val="clear" w:color="auto" w:fill="auto"/>
          </w:tcPr>
          <w:p w14:paraId="03EDBC83" w14:textId="77777777" w:rsidR="004F0413" w:rsidRPr="004F0413" w:rsidRDefault="004F0413" w:rsidP="00E11252">
            <w:pPr>
              <w:jc w:val="center"/>
              <w:rPr>
                <w:rFonts w:ascii="Arial" w:eastAsia="Calibri" w:hAnsi="Arial" w:cs="Arial"/>
                <w:sz w:val="20"/>
                <w:szCs w:val="20"/>
              </w:rPr>
            </w:pPr>
            <w:r w:rsidRPr="004F0413">
              <w:rPr>
                <w:rFonts w:ascii="Arial" w:hAnsi="Arial" w:cs="Arial"/>
                <w:color w:val="000000" w:themeColor="text1"/>
                <w:sz w:val="20"/>
                <w:szCs w:val="20"/>
              </w:rPr>
              <w:t>B</w:t>
            </w:r>
          </w:p>
        </w:tc>
        <w:tc>
          <w:tcPr>
            <w:tcW w:w="2505" w:type="dxa"/>
            <w:tcBorders>
              <w:top w:val="single" w:sz="4" w:space="0" w:color="auto"/>
              <w:left w:val="nil"/>
              <w:bottom w:val="single" w:sz="4" w:space="0" w:color="auto"/>
              <w:right w:val="single" w:sz="4" w:space="0" w:color="auto"/>
            </w:tcBorders>
          </w:tcPr>
          <w:p w14:paraId="0EFE0E5A" w14:textId="77777777" w:rsidR="004F0413" w:rsidRPr="004F0413" w:rsidRDefault="004F0413" w:rsidP="00E11252">
            <w:pPr>
              <w:jc w:val="center"/>
              <w:rPr>
                <w:rFonts w:ascii="Arial" w:hAnsi="Arial" w:cs="Arial"/>
                <w:color w:val="000000" w:themeColor="text1"/>
                <w:sz w:val="20"/>
                <w:szCs w:val="20"/>
              </w:rPr>
            </w:pPr>
          </w:p>
        </w:tc>
      </w:tr>
      <w:tr w:rsidR="004F0413" w:rsidRPr="004F0413" w14:paraId="594E7BE7" w14:textId="05911B92"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1FD83B3D"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55</w:t>
            </w:r>
          </w:p>
        </w:tc>
        <w:tc>
          <w:tcPr>
            <w:tcW w:w="2543" w:type="dxa"/>
            <w:tcBorders>
              <w:top w:val="single" w:sz="4" w:space="0" w:color="auto"/>
              <w:left w:val="nil"/>
              <w:bottom w:val="single" w:sz="4" w:space="0" w:color="auto"/>
              <w:right w:val="single" w:sz="4" w:space="0" w:color="auto"/>
            </w:tcBorders>
            <w:shd w:val="clear" w:color="auto" w:fill="auto"/>
          </w:tcPr>
          <w:p w14:paraId="4565528D" w14:textId="77777777" w:rsidR="004F0413" w:rsidRPr="004F0413" w:rsidRDefault="004F0413" w:rsidP="00E11252">
            <w:pPr>
              <w:ind w:left="-101"/>
              <w:jc w:val="both"/>
              <w:rPr>
                <w:rFonts w:ascii="Arial" w:hAnsi="Arial" w:cs="Arial"/>
                <w:sz w:val="20"/>
                <w:szCs w:val="20"/>
              </w:rPr>
            </w:pPr>
            <w:r w:rsidRPr="004F0413">
              <w:rPr>
                <w:rFonts w:ascii="Arial" w:hAnsi="Arial" w:cs="Arial"/>
                <w:color w:val="000000" w:themeColor="text1"/>
                <w:sz w:val="20"/>
                <w:szCs w:val="20"/>
              </w:rPr>
              <w:t>Allocation of costs</w:t>
            </w:r>
          </w:p>
        </w:tc>
        <w:tc>
          <w:tcPr>
            <w:tcW w:w="3594" w:type="dxa"/>
            <w:tcBorders>
              <w:top w:val="single" w:sz="4" w:space="0" w:color="auto"/>
              <w:left w:val="nil"/>
              <w:bottom w:val="single" w:sz="4" w:space="0" w:color="auto"/>
              <w:right w:val="single" w:sz="4" w:space="0" w:color="auto"/>
            </w:tcBorders>
            <w:shd w:val="clear" w:color="auto" w:fill="auto"/>
          </w:tcPr>
          <w:p w14:paraId="5B1CB853" w14:textId="77777777" w:rsidR="004F0413" w:rsidRPr="004F0413" w:rsidRDefault="004F0413" w:rsidP="00E11252">
            <w:pPr>
              <w:spacing w:line="254" w:lineRule="auto"/>
              <w:ind w:left="31"/>
              <w:jc w:val="both"/>
              <w:rPr>
                <w:rFonts w:ascii="Arial" w:hAnsi="Arial" w:cs="Arial"/>
                <w:sz w:val="20"/>
                <w:szCs w:val="20"/>
              </w:rPr>
            </w:pPr>
            <w:r w:rsidRPr="004F0413">
              <w:rPr>
                <w:rFonts w:ascii="Arial" w:hAnsi="Arial" w:cs="Arial"/>
                <w:sz w:val="20"/>
                <w:szCs w:val="20"/>
              </w:rPr>
              <w:t>It must be possible to assign costs to the elements to be measured (e.g. CPU, RAM, storage I/O, network I/O operations).</w:t>
            </w:r>
          </w:p>
          <w:p w14:paraId="77D81E77" w14:textId="77777777" w:rsidR="004F0413" w:rsidRPr="004F0413" w:rsidRDefault="004F0413" w:rsidP="00E11252">
            <w:pPr>
              <w:spacing w:line="254" w:lineRule="auto"/>
              <w:ind w:left="31"/>
              <w:jc w:val="both"/>
              <w:rPr>
                <w:rFonts w:ascii="Arial" w:hAnsi="Arial" w:cs="Arial"/>
                <w:sz w:val="20"/>
                <w:szCs w:val="20"/>
              </w:rPr>
            </w:pPr>
          </w:p>
          <w:p w14:paraId="3915C506"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It must be possible to use multipliers according to the methodology chosen by the Contracting Authority (e.g. assigning active-active resources in an HCI cluster; or virtual resources with a chosen higher SLA would also be more expensive, etc.)</w:t>
            </w:r>
          </w:p>
        </w:tc>
        <w:tc>
          <w:tcPr>
            <w:tcW w:w="2659" w:type="dxa"/>
            <w:tcBorders>
              <w:top w:val="single" w:sz="4" w:space="0" w:color="auto"/>
              <w:left w:val="nil"/>
              <w:bottom w:val="single" w:sz="4" w:space="0" w:color="auto"/>
              <w:right w:val="single" w:sz="4" w:space="0" w:color="auto"/>
            </w:tcBorders>
            <w:shd w:val="clear" w:color="auto" w:fill="auto"/>
          </w:tcPr>
          <w:p w14:paraId="13345285" w14:textId="77777777" w:rsidR="004F0413" w:rsidRPr="004F0413" w:rsidRDefault="004F0413" w:rsidP="00E11252">
            <w:pPr>
              <w:jc w:val="center"/>
              <w:rPr>
                <w:rFonts w:ascii="Arial" w:eastAsia="Calibri" w:hAnsi="Arial" w:cs="Arial"/>
                <w:sz w:val="20"/>
                <w:szCs w:val="20"/>
              </w:rPr>
            </w:pPr>
            <w:r w:rsidRPr="004F0413">
              <w:rPr>
                <w:rFonts w:ascii="Arial" w:hAnsi="Arial" w:cs="Arial"/>
                <w:color w:val="000000" w:themeColor="text1"/>
                <w:sz w:val="20"/>
                <w:szCs w:val="20"/>
              </w:rPr>
              <w:t>B</w:t>
            </w:r>
          </w:p>
        </w:tc>
        <w:tc>
          <w:tcPr>
            <w:tcW w:w="2505" w:type="dxa"/>
            <w:tcBorders>
              <w:top w:val="single" w:sz="4" w:space="0" w:color="auto"/>
              <w:left w:val="nil"/>
              <w:bottom w:val="single" w:sz="4" w:space="0" w:color="auto"/>
              <w:right w:val="single" w:sz="4" w:space="0" w:color="auto"/>
            </w:tcBorders>
          </w:tcPr>
          <w:p w14:paraId="2ADB67DD" w14:textId="77777777" w:rsidR="004F0413" w:rsidRPr="004F0413" w:rsidRDefault="004F0413" w:rsidP="00E11252">
            <w:pPr>
              <w:jc w:val="center"/>
              <w:rPr>
                <w:rFonts w:ascii="Arial" w:hAnsi="Arial" w:cs="Arial"/>
                <w:color w:val="000000" w:themeColor="text1"/>
                <w:sz w:val="20"/>
                <w:szCs w:val="20"/>
              </w:rPr>
            </w:pPr>
          </w:p>
        </w:tc>
      </w:tr>
      <w:tr w:rsidR="004F0413" w:rsidRPr="004F0413" w14:paraId="3EFB04F9" w14:textId="074B78F1"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32F4209D"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56</w:t>
            </w:r>
          </w:p>
        </w:tc>
        <w:tc>
          <w:tcPr>
            <w:tcW w:w="2543" w:type="dxa"/>
            <w:tcBorders>
              <w:top w:val="single" w:sz="4" w:space="0" w:color="auto"/>
              <w:left w:val="nil"/>
              <w:bottom w:val="single" w:sz="4" w:space="0" w:color="auto"/>
              <w:right w:val="single" w:sz="4" w:space="0" w:color="auto"/>
            </w:tcBorders>
            <w:shd w:val="clear" w:color="auto" w:fill="auto"/>
          </w:tcPr>
          <w:p w14:paraId="5A93FCC0"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Software support provided by the software manufacturer</w:t>
            </w:r>
          </w:p>
        </w:tc>
        <w:tc>
          <w:tcPr>
            <w:tcW w:w="3594" w:type="dxa"/>
            <w:tcBorders>
              <w:top w:val="single" w:sz="4" w:space="0" w:color="auto"/>
              <w:left w:val="nil"/>
              <w:bottom w:val="single" w:sz="4" w:space="0" w:color="auto"/>
              <w:right w:val="single" w:sz="4" w:space="0" w:color="auto"/>
            </w:tcBorders>
            <w:shd w:val="clear" w:color="auto" w:fill="auto"/>
          </w:tcPr>
          <w:p w14:paraId="7A544A28" w14:textId="77777777"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 xml:space="preserve">A licence must be included that covers all HCI clusters and does not limit the number of virtual machines, processors or other resources used. A licence must be included to ensure </w:t>
            </w:r>
            <w:r w:rsidRPr="004F0413">
              <w:rPr>
                <w:rFonts w:ascii="Arial" w:hAnsi="Arial" w:cs="Arial"/>
                <w:sz w:val="20"/>
                <w:szCs w:val="20"/>
              </w:rPr>
              <w:lastRenderedPageBreak/>
              <w:t>continuous manufacturer upgrade/support throughout the lifetime of the HCI Services, ensuring the provision of support as described in Section 3.4, Clause 25 of the Technical Specification.</w:t>
            </w:r>
          </w:p>
        </w:tc>
        <w:tc>
          <w:tcPr>
            <w:tcW w:w="2659" w:type="dxa"/>
            <w:tcBorders>
              <w:top w:val="single" w:sz="4" w:space="0" w:color="auto"/>
              <w:left w:val="nil"/>
              <w:bottom w:val="single" w:sz="4" w:space="0" w:color="auto"/>
              <w:right w:val="single" w:sz="4" w:space="0" w:color="auto"/>
            </w:tcBorders>
            <w:shd w:val="clear" w:color="auto" w:fill="auto"/>
          </w:tcPr>
          <w:p w14:paraId="0EADDCC4" w14:textId="77777777" w:rsidR="004F0413" w:rsidRPr="004F0413" w:rsidRDefault="004F0413" w:rsidP="00E11252">
            <w:pPr>
              <w:jc w:val="center"/>
              <w:rPr>
                <w:rFonts w:ascii="Arial" w:eastAsia="Calibri" w:hAnsi="Arial" w:cs="Arial"/>
                <w:sz w:val="20"/>
                <w:szCs w:val="20"/>
              </w:rPr>
            </w:pPr>
            <w:r w:rsidRPr="004F0413">
              <w:rPr>
                <w:rFonts w:ascii="Arial" w:hAnsi="Arial" w:cs="Arial"/>
                <w:color w:val="000000" w:themeColor="text1"/>
                <w:sz w:val="20"/>
                <w:szCs w:val="20"/>
              </w:rPr>
              <w:lastRenderedPageBreak/>
              <w:t>B</w:t>
            </w:r>
          </w:p>
        </w:tc>
        <w:tc>
          <w:tcPr>
            <w:tcW w:w="2505" w:type="dxa"/>
            <w:tcBorders>
              <w:top w:val="single" w:sz="4" w:space="0" w:color="auto"/>
              <w:left w:val="nil"/>
              <w:bottom w:val="single" w:sz="4" w:space="0" w:color="auto"/>
              <w:right w:val="single" w:sz="4" w:space="0" w:color="auto"/>
            </w:tcBorders>
          </w:tcPr>
          <w:p w14:paraId="756B74DD" w14:textId="77777777" w:rsidR="004F0413" w:rsidRPr="004F0413" w:rsidRDefault="004F0413" w:rsidP="00E11252">
            <w:pPr>
              <w:jc w:val="center"/>
              <w:rPr>
                <w:rFonts w:ascii="Arial" w:hAnsi="Arial" w:cs="Arial"/>
                <w:color w:val="000000" w:themeColor="text1"/>
                <w:sz w:val="20"/>
                <w:szCs w:val="20"/>
              </w:rPr>
            </w:pPr>
          </w:p>
        </w:tc>
      </w:tr>
      <w:tr w:rsidR="00E91AD2" w:rsidRPr="004F0413" w14:paraId="2FD9B84F" w14:textId="793240C5" w:rsidTr="00881F4E">
        <w:trPr>
          <w:trHeight w:val="300"/>
        </w:trPr>
        <w:tc>
          <w:tcPr>
            <w:tcW w:w="13000" w:type="dxa"/>
            <w:gridSpan w:val="5"/>
            <w:tcBorders>
              <w:top w:val="single" w:sz="4" w:space="0" w:color="auto"/>
              <w:left w:val="single" w:sz="4" w:space="0" w:color="auto"/>
              <w:bottom w:val="single" w:sz="4" w:space="0" w:color="auto"/>
              <w:right w:val="single" w:sz="4" w:space="0" w:color="auto"/>
            </w:tcBorders>
            <w:shd w:val="clear" w:color="auto" w:fill="auto"/>
          </w:tcPr>
          <w:p w14:paraId="17EBCAB7" w14:textId="2116FABD" w:rsidR="00E91AD2" w:rsidRPr="004F0413" w:rsidRDefault="00E91AD2" w:rsidP="00E11252">
            <w:pPr>
              <w:rPr>
                <w:rFonts w:ascii="Arial" w:hAnsi="Arial" w:cs="Arial"/>
                <w:b/>
                <w:color w:val="000000" w:themeColor="text1"/>
                <w:sz w:val="20"/>
                <w:szCs w:val="20"/>
              </w:rPr>
            </w:pPr>
            <w:r w:rsidRPr="004F0413">
              <w:rPr>
                <w:rFonts w:ascii="Arial" w:hAnsi="Arial" w:cs="Arial"/>
                <w:b/>
                <w:color w:val="000000" w:themeColor="text1"/>
                <w:sz w:val="20"/>
                <w:szCs w:val="20"/>
              </w:rPr>
              <w:t>Delivery and installation timescales</w:t>
            </w:r>
          </w:p>
        </w:tc>
      </w:tr>
      <w:tr w:rsidR="004F0413" w:rsidRPr="004F0413" w14:paraId="4F438138" w14:textId="059C17BA"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4E807608"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57</w:t>
            </w:r>
          </w:p>
        </w:tc>
        <w:tc>
          <w:tcPr>
            <w:tcW w:w="2543" w:type="dxa"/>
            <w:tcBorders>
              <w:top w:val="single" w:sz="4" w:space="0" w:color="auto"/>
              <w:left w:val="nil"/>
              <w:bottom w:val="single" w:sz="4" w:space="0" w:color="auto"/>
              <w:right w:val="single" w:sz="4" w:space="0" w:color="auto"/>
            </w:tcBorders>
            <w:shd w:val="clear" w:color="auto" w:fill="auto"/>
          </w:tcPr>
          <w:p w14:paraId="313CE7C0"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Maximum time for delivery, installation and set-up</w:t>
            </w:r>
          </w:p>
        </w:tc>
        <w:tc>
          <w:tcPr>
            <w:tcW w:w="3594" w:type="dxa"/>
            <w:tcBorders>
              <w:top w:val="single" w:sz="4" w:space="0" w:color="auto"/>
              <w:left w:val="nil"/>
              <w:bottom w:val="single" w:sz="4" w:space="0" w:color="auto"/>
              <w:right w:val="single" w:sz="4" w:space="0" w:color="auto"/>
            </w:tcBorders>
            <w:shd w:val="clear" w:color="auto" w:fill="auto"/>
          </w:tcPr>
          <w:p w14:paraId="0893783C" w14:textId="3B697495"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The equipment must be delivered, installed and set up within a period of 75</w:t>
            </w:r>
            <w:r w:rsidR="0077495C">
              <w:rPr>
                <w:rFonts w:ascii="Arial" w:hAnsi="Arial" w:cs="Arial"/>
                <w:sz w:val="20"/>
                <w:szCs w:val="20"/>
              </w:rPr>
              <w:t xml:space="preserve"> (seventy-five)</w:t>
            </w:r>
            <w:r w:rsidRPr="004F0413">
              <w:rPr>
                <w:rFonts w:ascii="Arial" w:hAnsi="Arial" w:cs="Arial"/>
                <w:sz w:val="20"/>
                <w:szCs w:val="20"/>
              </w:rPr>
              <w:t xml:space="preserve"> calendar days from the date of signature of the contract. </w:t>
            </w:r>
          </w:p>
        </w:tc>
        <w:tc>
          <w:tcPr>
            <w:tcW w:w="2659" w:type="dxa"/>
            <w:tcBorders>
              <w:top w:val="single" w:sz="4" w:space="0" w:color="auto"/>
              <w:left w:val="nil"/>
              <w:bottom w:val="single" w:sz="4" w:space="0" w:color="auto"/>
              <w:right w:val="single" w:sz="4" w:space="0" w:color="auto"/>
            </w:tcBorders>
            <w:shd w:val="clear" w:color="auto" w:fill="auto"/>
          </w:tcPr>
          <w:p w14:paraId="1C785437" w14:textId="77777777" w:rsidR="004F0413" w:rsidRPr="004F0413" w:rsidRDefault="004F0413" w:rsidP="00E11252">
            <w:pPr>
              <w:jc w:val="center"/>
              <w:rPr>
                <w:rFonts w:ascii="Arial" w:hAnsi="Arial" w:cs="Arial"/>
                <w:color w:val="000000"/>
                <w:sz w:val="20"/>
                <w:szCs w:val="20"/>
                <w:lang w:eastAsia="en-GB"/>
              </w:rPr>
            </w:pPr>
            <w:r w:rsidRPr="004F0413">
              <w:rPr>
                <w:rFonts w:ascii="Arial" w:hAnsi="Arial" w:cs="Arial"/>
                <w:color w:val="000000" w:themeColor="text1"/>
                <w:sz w:val="20"/>
                <w:szCs w:val="20"/>
              </w:rPr>
              <w:t>B</w:t>
            </w:r>
          </w:p>
        </w:tc>
        <w:tc>
          <w:tcPr>
            <w:tcW w:w="2505" w:type="dxa"/>
            <w:tcBorders>
              <w:top w:val="single" w:sz="4" w:space="0" w:color="auto"/>
              <w:left w:val="nil"/>
              <w:bottom w:val="single" w:sz="4" w:space="0" w:color="auto"/>
              <w:right w:val="single" w:sz="4" w:space="0" w:color="auto"/>
            </w:tcBorders>
          </w:tcPr>
          <w:p w14:paraId="5046DE16" w14:textId="77777777" w:rsidR="004F0413" w:rsidRPr="004F0413" w:rsidRDefault="004F0413" w:rsidP="00E11252">
            <w:pPr>
              <w:jc w:val="center"/>
              <w:rPr>
                <w:rFonts w:ascii="Arial" w:hAnsi="Arial" w:cs="Arial"/>
                <w:color w:val="000000" w:themeColor="text1"/>
                <w:sz w:val="20"/>
                <w:szCs w:val="20"/>
              </w:rPr>
            </w:pPr>
          </w:p>
        </w:tc>
      </w:tr>
      <w:tr w:rsidR="004F0413" w:rsidRPr="004F0413" w14:paraId="16DE5A49" w14:textId="56EE86A5" w:rsidTr="004F0413">
        <w:trPr>
          <w:trHeight w:val="300"/>
        </w:trPr>
        <w:tc>
          <w:tcPr>
            <w:tcW w:w="1699" w:type="dxa"/>
            <w:tcBorders>
              <w:top w:val="single" w:sz="4" w:space="0" w:color="auto"/>
              <w:left w:val="single" w:sz="4" w:space="0" w:color="auto"/>
              <w:bottom w:val="single" w:sz="4" w:space="0" w:color="auto"/>
              <w:right w:val="single" w:sz="4" w:space="0" w:color="auto"/>
            </w:tcBorders>
            <w:shd w:val="clear" w:color="auto" w:fill="auto"/>
          </w:tcPr>
          <w:p w14:paraId="6BC126DF" w14:textId="77777777" w:rsidR="004F0413" w:rsidRPr="004F0413" w:rsidRDefault="004F0413" w:rsidP="00E11252">
            <w:pPr>
              <w:rPr>
                <w:rFonts w:ascii="Arial" w:hAnsi="Arial" w:cs="Arial"/>
                <w:color w:val="000000"/>
                <w:sz w:val="20"/>
                <w:szCs w:val="20"/>
                <w:lang w:eastAsia="en-GB"/>
              </w:rPr>
            </w:pPr>
            <w:r w:rsidRPr="004F0413">
              <w:rPr>
                <w:rFonts w:ascii="Arial" w:hAnsi="Arial" w:cs="Arial"/>
                <w:color w:val="000000" w:themeColor="text1"/>
                <w:sz w:val="20"/>
                <w:szCs w:val="20"/>
              </w:rPr>
              <w:t>58</w:t>
            </w:r>
          </w:p>
        </w:tc>
        <w:tc>
          <w:tcPr>
            <w:tcW w:w="2543" w:type="dxa"/>
            <w:tcBorders>
              <w:top w:val="single" w:sz="4" w:space="0" w:color="auto"/>
              <w:left w:val="nil"/>
              <w:bottom w:val="single" w:sz="4" w:space="0" w:color="auto"/>
              <w:right w:val="single" w:sz="4" w:space="0" w:color="auto"/>
            </w:tcBorders>
            <w:shd w:val="clear" w:color="auto" w:fill="auto"/>
          </w:tcPr>
          <w:p w14:paraId="6BFD1792" w14:textId="77777777" w:rsidR="004F0413" w:rsidRPr="004F0413" w:rsidRDefault="004F0413" w:rsidP="00E11252">
            <w:pPr>
              <w:ind w:left="-101"/>
              <w:jc w:val="both"/>
              <w:rPr>
                <w:rFonts w:ascii="Arial" w:hAnsi="Arial" w:cs="Arial"/>
                <w:sz w:val="20"/>
                <w:szCs w:val="20"/>
              </w:rPr>
            </w:pPr>
            <w:r w:rsidRPr="004F0413">
              <w:rPr>
                <w:rFonts w:ascii="Arial" w:hAnsi="Arial" w:cs="Arial"/>
                <w:sz w:val="20"/>
                <w:szCs w:val="20"/>
              </w:rPr>
              <w:t>Timeframe for delivery, installation and set-up</w:t>
            </w:r>
          </w:p>
        </w:tc>
        <w:tc>
          <w:tcPr>
            <w:tcW w:w="3594" w:type="dxa"/>
            <w:tcBorders>
              <w:top w:val="single" w:sz="4" w:space="0" w:color="auto"/>
              <w:left w:val="nil"/>
              <w:bottom w:val="single" w:sz="4" w:space="0" w:color="auto"/>
              <w:right w:val="single" w:sz="4" w:space="0" w:color="auto"/>
            </w:tcBorders>
            <w:shd w:val="clear" w:color="auto" w:fill="auto"/>
          </w:tcPr>
          <w:p w14:paraId="677E1EDE" w14:textId="1ED6B375" w:rsidR="004F0413" w:rsidRPr="004F0413" w:rsidRDefault="004F0413" w:rsidP="00E11252">
            <w:pPr>
              <w:autoSpaceDE w:val="0"/>
              <w:autoSpaceDN w:val="0"/>
              <w:adjustRightInd w:val="0"/>
              <w:rPr>
                <w:rFonts w:ascii="Arial" w:hAnsi="Arial" w:cs="Arial"/>
                <w:sz w:val="20"/>
                <w:szCs w:val="20"/>
              </w:rPr>
            </w:pPr>
            <w:r w:rsidRPr="004F0413">
              <w:rPr>
                <w:rFonts w:ascii="Arial" w:hAnsi="Arial" w:cs="Arial"/>
                <w:sz w:val="20"/>
                <w:szCs w:val="20"/>
              </w:rPr>
              <w:t>The equipment must be delivered, installed and set up no later than 45</w:t>
            </w:r>
            <w:r w:rsidR="0077495C">
              <w:rPr>
                <w:rFonts w:ascii="Arial" w:hAnsi="Arial" w:cs="Arial"/>
                <w:sz w:val="20"/>
                <w:szCs w:val="20"/>
              </w:rPr>
              <w:t xml:space="preserve"> (forty-five)</w:t>
            </w:r>
            <w:r w:rsidRPr="004F0413">
              <w:rPr>
                <w:rFonts w:ascii="Arial" w:hAnsi="Arial" w:cs="Arial"/>
                <w:sz w:val="20"/>
                <w:szCs w:val="20"/>
              </w:rPr>
              <w:t xml:space="preserve"> calendar days from the date of signature of the contract.</w:t>
            </w:r>
          </w:p>
        </w:tc>
        <w:tc>
          <w:tcPr>
            <w:tcW w:w="2659" w:type="dxa"/>
            <w:tcBorders>
              <w:top w:val="single" w:sz="4" w:space="0" w:color="auto"/>
              <w:left w:val="nil"/>
              <w:bottom w:val="single" w:sz="4" w:space="0" w:color="auto"/>
              <w:right w:val="single" w:sz="4" w:space="0" w:color="auto"/>
            </w:tcBorders>
            <w:shd w:val="clear" w:color="auto" w:fill="auto"/>
          </w:tcPr>
          <w:p w14:paraId="6C731AF7" w14:textId="77777777" w:rsidR="004F0413" w:rsidRPr="004F0413" w:rsidRDefault="004F0413" w:rsidP="00E11252">
            <w:pPr>
              <w:jc w:val="center"/>
              <w:rPr>
                <w:rFonts w:ascii="Arial" w:hAnsi="Arial" w:cs="Arial"/>
                <w:color w:val="000000"/>
                <w:sz w:val="20"/>
                <w:szCs w:val="20"/>
                <w:lang w:eastAsia="en-GB"/>
              </w:rPr>
            </w:pPr>
            <w:r w:rsidRPr="004F0413">
              <w:rPr>
                <w:rFonts w:ascii="Arial" w:hAnsi="Arial" w:cs="Arial"/>
                <w:color w:val="000000" w:themeColor="text1"/>
                <w:sz w:val="20"/>
                <w:szCs w:val="20"/>
              </w:rPr>
              <w:t>P</w:t>
            </w:r>
          </w:p>
        </w:tc>
        <w:tc>
          <w:tcPr>
            <w:tcW w:w="2505" w:type="dxa"/>
            <w:tcBorders>
              <w:top w:val="single" w:sz="4" w:space="0" w:color="auto"/>
              <w:left w:val="nil"/>
              <w:bottom w:val="single" w:sz="4" w:space="0" w:color="auto"/>
              <w:right w:val="single" w:sz="4" w:space="0" w:color="auto"/>
            </w:tcBorders>
          </w:tcPr>
          <w:p w14:paraId="17B048E7" w14:textId="77777777" w:rsidR="004F0413" w:rsidRPr="004F0413" w:rsidRDefault="004F0413" w:rsidP="00E11252">
            <w:pPr>
              <w:jc w:val="center"/>
              <w:rPr>
                <w:rFonts w:ascii="Arial" w:hAnsi="Arial" w:cs="Arial"/>
                <w:color w:val="000000" w:themeColor="text1"/>
                <w:sz w:val="20"/>
                <w:szCs w:val="20"/>
              </w:rPr>
            </w:pPr>
          </w:p>
        </w:tc>
      </w:tr>
    </w:tbl>
    <w:p w14:paraId="67B8E3D3" w14:textId="77777777" w:rsidR="00A21076" w:rsidRDefault="00A21076"/>
    <w:sectPr w:rsidR="00A21076" w:rsidSect="004F0413">
      <w:headerReference w:type="even" r:id="rId12"/>
      <w:headerReference w:type="default" r:id="rId13"/>
      <w:footerReference w:type="even" r:id="rId14"/>
      <w:footerReference w:type="default" r:id="rId15"/>
      <w:headerReference w:type="first" r:id="rId16"/>
      <w:footerReference w:type="first" r:id="rId17"/>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34D4" w14:textId="77777777" w:rsidR="006A1D3E" w:rsidRDefault="006A1D3E" w:rsidP="000867C9">
      <w:pPr>
        <w:spacing w:line="240" w:lineRule="auto"/>
      </w:pPr>
      <w:r>
        <w:separator/>
      </w:r>
    </w:p>
  </w:endnote>
  <w:endnote w:type="continuationSeparator" w:id="0">
    <w:p w14:paraId="2CC00F02" w14:textId="77777777" w:rsidR="006A1D3E" w:rsidRDefault="006A1D3E" w:rsidP="000867C9">
      <w:pPr>
        <w:spacing w:line="240" w:lineRule="auto"/>
      </w:pPr>
      <w:r>
        <w:continuationSeparator/>
      </w:r>
    </w:p>
  </w:endnote>
  <w:endnote w:type="continuationNotice" w:id="1">
    <w:p w14:paraId="0B244FA5" w14:textId="77777777" w:rsidR="00C1284C" w:rsidRDefault="00C128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HelveticaLT">
    <w:altName w:val="Arial"/>
    <w:charset w:val="00"/>
    <w:family w:val="auto"/>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2C9A" w14:textId="77777777" w:rsidR="000867C9" w:rsidRDefault="00086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D900" w14:textId="77777777" w:rsidR="000867C9" w:rsidRDefault="00086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1EED" w14:textId="77777777" w:rsidR="000867C9" w:rsidRDefault="00086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FE699" w14:textId="77777777" w:rsidR="006A1D3E" w:rsidRDefault="006A1D3E" w:rsidP="000867C9">
      <w:pPr>
        <w:spacing w:line="240" w:lineRule="auto"/>
      </w:pPr>
      <w:r>
        <w:separator/>
      </w:r>
    </w:p>
  </w:footnote>
  <w:footnote w:type="continuationSeparator" w:id="0">
    <w:p w14:paraId="3C6CC1B9" w14:textId="77777777" w:rsidR="006A1D3E" w:rsidRDefault="006A1D3E" w:rsidP="000867C9">
      <w:pPr>
        <w:spacing w:line="240" w:lineRule="auto"/>
      </w:pPr>
      <w:r>
        <w:continuationSeparator/>
      </w:r>
    </w:p>
  </w:footnote>
  <w:footnote w:type="continuationNotice" w:id="1">
    <w:p w14:paraId="6F18FE9C" w14:textId="77777777" w:rsidR="00C1284C" w:rsidRDefault="00C1284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FE43" w14:textId="77777777" w:rsidR="000867C9" w:rsidRDefault="000867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5C26B" w14:textId="1BAD0E02" w:rsidR="000867C9" w:rsidRPr="000867C9" w:rsidRDefault="000867C9">
    <w:pPr>
      <w:pStyle w:val="Header"/>
      <w:rPr>
        <w:rFonts w:ascii="Arial" w:hAnsi="Arial" w:cs="Arial"/>
        <w:sz w:val="22"/>
        <w:szCs w:val="22"/>
      </w:rPr>
    </w:pPr>
    <w:r w:rsidRPr="000867C9">
      <w:rPr>
        <w:rFonts w:ascii="Arial" w:hAnsi="Arial" w:cs="Arial"/>
        <w:sz w:val="22"/>
        <w:szCs w:val="22"/>
        <w:lang w:val="lt-LT"/>
      </w:rPr>
      <w:t xml:space="preserve">Annex No. </w:t>
    </w:r>
    <w:r w:rsidRPr="000867C9">
      <w:rPr>
        <w:rFonts w:ascii="Arial" w:hAnsi="Arial" w:cs="Arial"/>
        <w:sz w:val="22"/>
        <w:szCs w:val="22"/>
      </w:rPr>
      <w:t>2 to the Tender form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64D2D" w14:textId="77777777" w:rsidR="000867C9" w:rsidRDefault="00086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7DF"/>
    <w:multiLevelType w:val="hybridMultilevel"/>
    <w:tmpl w:val="05468F1E"/>
    <w:lvl w:ilvl="0" w:tplc="8FBCB0A4">
      <w:start w:val="1"/>
      <w:numFmt w:val="decimal"/>
      <w:lvlText w:val="%1."/>
      <w:lvlJc w:val="left"/>
      <w:pPr>
        <w:ind w:left="442" w:hanging="360"/>
      </w:pPr>
      <w:rPr>
        <w:rFonts w:hint="default"/>
      </w:rPr>
    </w:lvl>
    <w:lvl w:ilvl="1" w:tplc="04270019" w:tentative="1">
      <w:start w:val="1"/>
      <w:numFmt w:val="lowerLetter"/>
      <w:lvlText w:val="%2."/>
      <w:lvlJc w:val="left"/>
      <w:pPr>
        <w:ind w:left="1162" w:hanging="360"/>
      </w:pPr>
    </w:lvl>
    <w:lvl w:ilvl="2" w:tplc="0427001B" w:tentative="1">
      <w:start w:val="1"/>
      <w:numFmt w:val="lowerRoman"/>
      <w:lvlText w:val="%3."/>
      <w:lvlJc w:val="right"/>
      <w:pPr>
        <w:ind w:left="1882" w:hanging="180"/>
      </w:pPr>
    </w:lvl>
    <w:lvl w:ilvl="3" w:tplc="0427000F" w:tentative="1">
      <w:start w:val="1"/>
      <w:numFmt w:val="decimal"/>
      <w:lvlText w:val="%4."/>
      <w:lvlJc w:val="left"/>
      <w:pPr>
        <w:ind w:left="2602" w:hanging="360"/>
      </w:pPr>
    </w:lvl>
    <w:lvl w:ilvl="4" w:tplc="04270019" w:tentative="1">
      <w:start w:val="1"/>
      <w:numFmt w:val="lowerLetter"/>
      <w:lvlText w:val="%5."/>
      <w:lvlJc w:val="left"/>
      <w:pPr>
        <w:ind w:left="3322" w:hanging="360"/>
      </w:pPr>
    </w:lvl>
    <w:lvl w:ilvl="5" w:tplc="0427001B" w:tentative="1">
      <w:start w:val="1"/>
      <w:numFmt w:val="lowerRoman"/>
      <w:lvlText w:val="%6."/>
      <w:lvlJc w:val="right"/>
      <w:pPr>
        <w:ind w:left="4042" w:hanging="180"/>
      </w:pPr>
    </w:lvl>
    <w:lvl w:ilvl="6" w:tplc="0427000F" w:tentative="1">
      <w:start w:val="1"/>
      <w:numFmt w:val="decimal"/>
      <w:lvlText w:val="%7."/>
      <w:lvlJc w:val="left"/>
      <w:pPr>
        <w:ind w:left="4762" w:hanging="360"/>
      </w:pPr>
    </w:lvl>
    <w:lvl w:ilvl="7" w:tplc="04270019" w:tentative="1">
      <w:start w:val="1"/>
      <w:numFmt w:val="lowerLetter"/>
      <w:lvlText w:val="%8."/>
      <w:lvlJc w:val="left"/>
      <w:pPr>
        <w:ind w:left="5482" w:hanging="360"/>
      </w:pPr>
    </w:lvl>
    <w:lvl w:ilvl="8" w:tplc="0427001B" w:tentative="1">
      <w:start w:val="1"/>
      <w:numFmt w:val="lowerRoman"/>
      <w:lvlText w:val="%9."/>
      <w:lvlJc w:val="right"/>
      <w:pPr>
        <w:ind w:left="6202" w:hanging="180"/>
      </w:pPr>
    </w:lvl>
  </w:abstractNum>
  <w:abstractNum w:abstractNumId="1" w15:restartNumberingAfterBreak="0">
    <w:nsid w:val="16904FB3"/>
    <w:multiLevelType w:val="hybridMultilevel"/>
    <w:tmpl w:val="FFFFFFFF"/>
    <w:lvl w:ilvl="0" w:tplc="8F6A5BDA">
      <w:start w:val="1"/>
      <w:numFmt w:val="bullet"/>
      <w:lvlText w:val=""/>
      <w:lvlJc w:val="left"/>
      <w:pPr>
        <w:ind w:left="720" w:hanging="360"/>
      </w:pPr>
      <w:rPr>
        <w:rFonts w:ascii="Symbol" w:hAnsi="Symbol" w:hint="default"/>
      </w:rPr>
    </w:lvl>
    <w:lvl w:ilvl="1" w:tplc="16DC72CA">
      <w:start w:val="1"/>
      <w:numFmt w:val="bullet"/>
      <w:lvlText w:val="o"/>
      <w:lvlJc w:val="left"/>
      <w:pPr>
        <w:ind w:left="1440" w:hanging="360"/>
      </w:pPr>
      <w:rPr>
        <w:rFonts w:ascii="Courier New" w:hAnsi="Courier New" w:hint="default"/>
      </w:rPr>
    </w:lvl>
    <w:lvl w:ilvl="2" w:tplc="0C7657A2">
      <w:start w:val="1"/>
      <w:numFmt w:val="bullet"/>
      <w:lvlText w:val=""/>
      <w:lvlJc w:val="left"/>
      <w:pPr>
        <w:ind w:left="2160" w:hanging="360"/>
      </w:pPr>
      <w:rPr>
        <w:rFonts w:ascii="Wingdings" w:hAnsi="Wingdings" w:hint="default"/>
      </w:rPr>
    </w:lvl>
    <w:lvl w:ilvl="3" w:tplc="5A1C37FA">
      <w:start w:val="1"/>
      <w:numFmt w:val="bullet"/>
      <w:lvlText w:val=""/>
      <w:lvlJc w:val="left"/>
      <w:pPr>
        <w:ind w:left="2880" w:hanging="360"/>
      </w:pPr>
      <w:rPr>
        <w:rFonts w:ascii="Symbol" w:hAnsi="Symbol" w:hint="default"/>
      </w:rPr>
    </w:lvl>
    <w:lvl w:ilvl="4" w:tplc="DEDE81FE">
      <w:start w:val="1"/>
      <w:numFmt w:val="bullet"/>
      <w:lvlText w:val="o"/>
      <w:lvlJc w:val="left"/>
      <w:pPr>
        <w:ind w:left="3600" w:hanging="360"/>
      </w:pPr>
      <w:rPr>
        <w:rFonts w:ascii="Courier New" w:hAnsi="Courier New" w:hint="default"/>
      </w:rPr>
    </w:lvl>
    <w:lvl w:ilvl="5" w:tplc="5CEE8484">
      <w:start w:val="1"/>
      <w:numFmt w:val="bullet"/>
      <w:lvlText w:val=""/>
      <w:lvlJc w:val="left"/>
      <w:pPr>
        <w:ind w:left="4320" w:hanging="360"/>
      </w:pPr>
      <w:rPr>
        <w:rFonts w:ascii="Wingdings" w:hAnsi="Wingdings" w:hint="default"/>
      </w:rPr>
    </w:lvl>
    <w:lvl w:ilvl="6" w:tplc="3AAC5D48">
      <w:start w:val="1"/>
      <w:numFmt w:val="bullet"/>
      <w:lvlText w:val=""/>
      <w:lvlJc w:val="left"/>
      <w:pPr>
        <w:ind w:left="5040" w:hanging="360"/>
      </w:pPr>
      <w:rPr>
        <w:rFonts w:ascii="Symbol" w:hAnsi="Symbol" w:hint="default"/>
      </w:rPr>
    </w:lvl>
    <w:lvl w:ilvl="7" w:tplc="ED02FA64">
      <w:start w:val="1"/>
      <w:numFmt w:val="bullet"/>
      <w:lvlText w:val="o"/>
      <w:lvlJc w:val="left"/>
      <w:pPr>
        <w:ind w:left="5760" w:hanging="360"/>
      </w:pPr>
      <w:rPr>
        <w:rFonts w:ascii="Courier New" w:hAnsi="Courier New" w:hint="default"/>
      </w:rPr>
    </w:lvl>
    <w:lvl w:ilvl="8" w:tplc="90E407B8">
      <w:start w:val="1"/>
      <w:numFmt w:val="bullet"/>
      <w:lvlText w:val=""/>
      <w:lvlJc w:val="left"/>
      <w:pPr>
        <w:ind w:left="6480" w:hanging="360"/>
      </w:pPr>
      <w:rPr>
        <w:rFonts w:ascii="Wingdings" w:hAnsi="Wingdings" w:hint="default"/>
      </w:rPr>
    </w:lvl>
  </w:abstractNum>
  <w:abstractNum w:abstractNumId="2" w15:restartNumberingAfterBreak="0">
    <w:nsid w:val="39954E89"/>
    <w:multiLevelType w:val="hybridMultilevel"/>
    <w:tmpl w:val="381E3AE2"/>
    <w:lvl w:ilvl="0" w:tplc="1D742CE8">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6BA552C"/>
    <w:multiLevelType w:val="hybridMultilevel"/>
    <w:tmpl w:val="6D84E3D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4" w15:restartNumberingAfterBreak="0">
    <w:nsid w:val="5E203F61"/>
    <w:multiLevelType w:val="hybridMultilevel"/>
    <w:tmpl w:val="A2D66C82"/>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5" w15:restartNumberingAfterBreak="0">
    <w:nsid w:val="61F12767"/>
    <w:multiLevelType w:val="hybridMultilevel"/>
    <w:tmpl w:val="B9A6A490"/>
    <w:lvl w:ilvl="0" w:tplc="D5ACD5FC">
      <w:numFmt w:val="bullet"/>
      <w:lvlText w:val="-"/>
      <w:lvlJc w:val="left"/>
      <w:pPr>
        <w:ind w:left="1069" w:hanging="360"/>
      </w:pPr>
      <w:rPr>
        <w:rFonts w:ascii="Times New Roman" w:eastAsia="Times New Roman" w:hAnsi="Times New Roman" w:cs="Times New Roman"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777F1A75"/>
    <w:multiLevelType w:val="hybridMultilevel"/>
    <w:tmpl w:val="7B84109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num w:numId="1" w16cid:durableId="255948423">
    <w:abstractNumId w:val="5"/>
  </w:num>
  <w:num w:numId="2" w16cid:durableId="1635478694">
    <w:abstractNumId w:val="2"/>
  </w:num>
  <w:num w:numId="3" w16cid:durableId="769356162">
    <w:abstractNumId w:val="1"/>
  </w:num>
  <w:num w:numId="4" w16cid:durableId="731780705">
    <w:abstractNumId w:val="0"/>
  </w:num>
  <w:num w:numId="5" w16cid:durableId="973098317">
    <w:abstractNumId w:val="3"/>
  </w:num>
  <w:num w:numId="6" w16cid:durableId="1955600928">
    <w:abstractNumId w:val="6"/>
  </w:num>
  <w:num w:numId="7" w16cid:durableId="10936663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C9"/>
    <w:rsid w:val="000867C9"/>
    <w:rsid w:val="003051B8"/>
    <w:rsid w:val="003C1E20"/>
    <w:rsid w:val="00431958"/>
    <w:rsid w:val="004D56C6"/>
    <w:rsid w:val="004F0413"/>
    <w:rsid w:val="00517C34"/>
    <w:rsid w:val="00534CAE"/>
    <w:rsid w:val="00623C43"/>
    <w:rsid w:val="0062450B"/>
    <w:rsid w:val="0068753D"/>
    <w:rsid w:val="006A1D3E"/>
    <w:rsid w:val="0077495C"/>
    <w:rsid w:val="008346F9"/>
    <w:rsid w:val="00847C84"/>
    <w:rsid w:val="009F3BB3"/>
    <w:rsid w:val="00A01B6E"/>
    <w:rsid w:val="00A21076"/>
    <w:rsid w:val="00AB5945"/>
    <w:rsid w:val="00C1284C"/>
    <w:rsid w:val="00D662B5"/>
    <w:rsid w:val="00D878FA"/>
    <w:rsid w:val="00DB3474"/>
    <w:rsid w:val="00E11252"/>
    <w:rsid w:val="00E91AD2"/>
    <w:rsid w:val="00E94B8A"/>
    <w:rsid w:val="00F44F52"/>
    <w:rsid w:val="00F56030"/>
    <w:rsid w:val="041FF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1BD50"/>
  <w15:chartTrackingRefBased/>
  <w15:docId w15:val="{84F2796C-B570-4A0A-A8C3-F0FCD3D9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qFormat="1"/>
    <w:lsdException w:name="annotation text" w:semiHidden="1" w:unhideWhenUsed="1"/>
    <w:lsdException w:name="header" w:semiHidden="1" w:uiPriority="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7C9"/>
    <w:pPr>
      <w:spacing w:after="0" w:line="259"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867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1"/>
    <w:unhideWhenUsed/>
    <w:qFormat/>
    <w:rsid w:val="000867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67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67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67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67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67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67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67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67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1"/>
    <w:rsid w:val="000867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67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67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67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67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67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67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67C9"/>
    <w:rPr>
      <w:rFonts w:eastAsiaTheme="majorEastAsia" w:cstheme="majorBidi"/>
      <w:color w:val="272727" w:themeColor="text1" w:themeTint="D8"/>
    </w:rPr>
  </w:style>
  <w:style w:type="paragraph" w:styleId="Title">
    <w:name w:val="Title"/>
    <w:basedOn w:val="Normal"/>
    <w:next w:val="Normal"/>
    <w:link w:val="TitleChar"/>
    <w:uiPriority w:val="10"/>
    <w:qFormat/>
    <w:rsid w:val="000867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67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67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67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67C9"/>
    <w:pPr>
      <w:spacing w:before="160"/>
      <w:jc w:val="center"/>
    </w:pPr>
    <w:rPr>
      <w:i/>
      <w:iCs/>
      <w:color w:val="404040" w:themeColor="text1" w:themeTint="BF"/>
    </w:rPr>
  </w:style>
  <w:style w:type="character" w:customStyle="1" w:styleId="QuoteChar">
    <w:name w:val="Quote Char"/>
    <w:basedOn w:val="DefaultParagraphFont"/>
    <w:link w:val="Quote"/>
    <w:uiPriority w:val="29"/>
    <w:rsid w:val="000867C9"/>
    <w:rPr>
      <w:i/>
      <w:iCs/>
      <w:color w:val="404040" w:themeColor="text1" w:themeTint="BF"/>
    </w:rPr>
  </w:style>
  <w:style w:type="paragraph" w:styleId="ListParagraph">
    <w:name w:val="List Paragraph"/>
    <w:aliases w:val="Numbering,ERP-List Paragraph,List Paragraph11,List Paragraph21,Lentele,List Paragraph Red,VARNELES,Bullet EY,List Paragraph2,Buletai,lp1,Use Case List Paragraph,List Paragraph111,Bullet 1,Paragraph,List not in Table,Sąrašo pastraipa1"/>
    <w:basedOn w:val="Normal"/>
    <w:link w:val="ListParagraphChar"/>
    <w:uiPriority w:val="34"/>
    <w:qFormat/>
    <w:rsid w:val="000867C9"/>
    <w:pPr>
      <w:ind w:left="720"/>
      <w:contextualSpacing/>
    </w:pPr>
  </w:style>
  <w:style w:type="character" w:styleId="IntenseEmphasis">
    <w:name w:val="Intense Emphasis"/>
    <w:basedOn w:val="DefaultParagraphFont"/>
    <w:uiPriority w:val="21"/>
    <w:qFormat/>
    <w:rsid w:val="000867C9"/>
    <w:rPr>
      <w:i/>
      <w:iCs/>
      <w:color w:val="0F4761" w:themeColor="accent1" w:themeShade="BF"/>
    </w:rPr>
  </w:style>
  <w:style w:type="paragraph" w:styleId="IntenseQuote">
    <w:name w:val="Intense Quote"/>
    <w:basedOn w:val="Normal"/>
    <w:next w:val="Normal"/>
    <w:link w:val="IntenseQuoteChar"/>
    <w:uiPriority w:val="30"/>
    <w:qFormat/>
    <w:rsid w:val="000867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67C9"/>
    <w:rPr>
      <w:i/>
      <w:iCs/>
      <w:color w:val="0F4761" w:themeColor="accent1" w:themeShade="BF"/>
    </w:rPr>
  </w:style>
  <w:style w:type="character" w:styleId="IntenseReference">
    <w:name w:val="Intense Reference"/>
    <w:basedOn w:val="DefaultParagraphFont"/>
    <w:uiPriority w:val="32"/>
    <w:qFormat/>
    <w:rsid w:val="000867C9"/>
    <w:rPr>
      <w:b/>
      <w:bCs/>
      <w:smallCaps/>
      <w:color w:val="0F4761" w:themeColor="accent1" w:themeShade="BF"/>
      <w:spacing w:val="5"/>
    </w:rPr>
  </w:style>
  <w:style w:type="paragraph" w:styleId="Header">
    <w:name w:val="header"/>
    <w:basedOn w:val="Normal"/>
    <w:link w:val="HeaderChar"/>
    <w:uiPriority w:val="1"/>
    <w:unhideWhenUsed/>
    <w:qFormat/>
    <w:rsid w:val="000867C9"/>
    <w:pPr>
      <w:tabs>
        <w:tab w:val="center" w:pos="4819"/>
        <w:tab w:val="right" w:pos="9638"/>
      </w:tabs>
    </w:pPr>
  </w:style>
  <w:style w:type="character" w:customStyle="1" w:styleId="HeaderChar">
    <w:name w:val="Header Char"/>
    <w:basedOn w:val="DefaultParagraphFont"/>
    <w:link w:val="Header"/>
    <w:rsid w:val="000867C9"/>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0867C9"/>
    <w:pPr>
      <w:tabs>
        <w:tab w:val="center" w:pos="4819"/>
        <w:tab w:val="right" w:pos="9638"/>
      </w:tabs>
    </w:pPr>
  </w:style>
  <w:style w:type="character" w:customStyle="1" w:styleId="FooterChar">
    <w:name w:val="Footer Char"/>
    <w:basedOn w:val="DefaultParagraphFont"/>
    <w:link w:val="Footer"/>
    <w:uiPriority w:val="99"/>
    <w:rsid w:val="000867C9"/>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unhideWhenUsed/>
    <w:rsid w:val="000867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67C9"/>
    <w:rPr>
      <w:rFonts w:ascii="Segoe UI" w:eastAsia="Times New Roman" w:hAnsi="Segoe UI" w:cs="Segoe UI"/>
      <w:kern w:val="0"/>
      <w:sz w:val="18"/>
      <w:szCs w:val="18"/>
      <w14:ligatures w14:val="none"/>
    </w:rPr>
  </w:style>
  <w:style w:type="paragraph" w:styleId="NormalWeb">
    <w:name w:val="Normal (Web)"/>
    <w:basedOn w:val="Normal"/>
    <w:uiPriority w:val="99"/>
    <w:unhideWhenUsed/>
    <w:rsid w:val="000867C9"/>
    <w:pPr>
      <w:spacing w:beforeAutospacing="1" w:afterAutospacing="1"/>
    </w:pPr>
    <w:rPr>
      <w:lang w:eastAsia="lt-LT"/>
    </w:rPr>
  </w:style>
  <w:style w:type="character" w:styleId="Strong">
    <w:name w:val="Strong"/>
    <w:basedOn w:val="DefaultParagraphFont"/>
    <w:uiPriority w:val="22"/>
    <w:qFormat/>
    <w:rsid w:val="000867C9"/>
    <w:rPr>
      <w:b/>
      <w:bCs/>
    </w:rPr>
  </w:style>
  <w:style w:type="table" w:styleId="TableGrid">
    <w:name w:val="Table Grid"/>
    <w:basedOn w:val="TableNormal"/>
    <w:uiPriority w:val="39"/>
    <w:rsid w:val="000867C9"/>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867C9"/>
    <w:rPr>
      <w:color w:val="467886" w:themeColor="hyperlink"/>
      <w:u w:val="single"/>
    </w:rPr>
  </w:style>
  <w:style w:type="paragraph" w:styleId="Revision">
    <w:name w:val="Revision"/>
    <w:hidden/>
    <w:uiPriority w:val="99"/>
    <w:semiHidden/>
    <w:rsid w:val="000867C9"/>
    <w:pPr>
      <w:spacing w:after="0" w:line="240" w:lineRule="auto"/>
    </w:pPr>
    <w:rPr>
      <w:kern w:val="0"/>
      <w:sz w:val="22"/>
      <w:szCs w:val="22"/>
      <w:lang w:val="lt-LT"/>
      <w14:ligatures w14:val="none"/>
    </w:rPr>
  </w:style>
  <w:style w:type="character" w:styleId="CommentReference">
    <w:name w:val="annotation reference"/>
    <w:basedOn w:val="DefaultParagraphFont"/>
    <w:uiPriority w:val="99"/>
    <w:semiHidden/>
    <w:unhideWhenUsed/>
    <w:rsid w:val="000867C9"/>
    <w:rPr>
      <w:sz w:val="16"/>
      <w:szCs w:val="16"/>
    </w:rPr>
  </w:style>
  <w:style w:type="paragraph" w:styleId="CommentText">
    <w:name w:val="annotation text"/>
    <w:basedOn w:val="Normal"/>
    <w:link w:val="CommentTextChar"/>
    <w:uiPriority w:val="99"/>
    <w:unhideWhenUsed/>
    <w:rsid w:val="000867C9"/>
    <w:rPr>
      <w:sz w:val="20"/>
      <w:szCs w:val="20"/>
    </w:rPr>
  </w:style>
  <w:style w:type="character" w:customStyle="1" w:styleId="CommentTextChar">
    <w:name w:val="Comment Text Char"/>
    <w:basedOn w:val="DefaultParagraphFont"/>
    <w:link w:val="CommentText"/>
    <w:uiPriority w:val="99"/>
    <w:rsid w:val="000867C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867C9"/>
    <w:rPr>
      <w:b/>
      <w:bCs/>
    </w:rPr>
  </w:style>
  <w:style w:type="character" w:customStyle="1" w:styleId="CommentSubjectChar">
    <w:name w:val="Comment Subject Char"/>
    <w:basedOn w:val="CommentTextChar"/>
    <w:link w:val="CommentSubject"/>
    <w:uiPriority w:val="99"/>
    <w:semiHidden/>
    <w:rsid w:val="000867C9"/>
    <w:rPr>
      <w:rFonts w:ascii="Times New Roman" w:eastAsia="Times New Roman" w:hAnsi="Times New Roman" w:cs="Times New Roman"/>
      <w:b/>
      <w:bCs/>
      <w:kern w:val="0"/>
      <w:sz w:val="20"/>
      <w:szCs w:val="20"/>
      <w14:ligatures w14:val="none"/>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link w:val="ListParagraph"/>
    <w:uiPriority w:val="34"/>
    <w:qFormat/>
    <w:locked/>
    <w:rsid w:val="000867C9"/>
  </w:style>
  <w:style w:type="character" w:customStyle="1" w:styleId="FontStyle13">
    <w:name w:val="Font Style13"/>
    <w:rsid w:val="000867C9"/>
    <w:rPr>
      <w:rFonts w:ascii="Times New Roman" w:hAnsi="Times New Roman" w:cs="Times New Roman" w:hint="default"/>
      <w:b/>
      <w:bCs/>
      <w:spacing w:val="10"/>
      <w:sz w:val="20"/>
      <w:szCs w:val="20"/>
    </w:rPr>
  </w:style>
  <w:style w:type="character" w:customStyle="1" w:styleId="Other">
    <w:name w:val="Other_"/>
    <w:basedOn w:val="DefaultParagraphFont"/>
    <w:link w:val="Other0"/>
    <w:rsid w:val="000867C9"/>
    <w:rPr>
      <w:rFonts w:ascii="Times New Roman" w:eastAsia="Times New Roman" w:hAnsi="Times New Roman" w:cs="Times New Roman"/>
    </w:rPr>
  </w:style>
  <w:style w:type="paragraph" w:customStyle="1" w:styleId="Other0">
    <w:name w:val="Other"/>
    <w:basedOn w:val="Normal"/>
    <w:link w:val="Other"/>
    <w:uiPriority w:val="1"/>
    <w:rsid w:val="000867C9"/>
    <w:pPr>
      <w:widowControl w:val="0"/>
    </w:pPr>
    <w:rPr>
      <w:kern w:val="2"/>
      <w14:ligatures w14:val="standardContextual"/>
    </w:rPr>
  </w:style>
  <w:style w:type="character" w:customStyle="1" w:styleId="Heading20">
    <w:name w:val="Heading #2_"/>
    <w:basedOn w:val="DefaultParagraphFont"/>
    <w:link w:val="Heading21"/>
    <w:rsid w:val="000867C9"/>
    <w:rPr>
      <w:rFonts w:ascii="Times New Roman" w:eastAsia="Times New Roman" w:hAnsi="Times New Roman" w:cs="Times New Roman"/>
      <w:b/>
      <w:bCs/>
    </w:rPr>
  </w:style>
  <w:style w:type="paragraph" w:customStyle="1" w:styleId="Heading21">
    <w:name w:val="Heading #2"/>
    <w:basedOn w:val="Normal"/>
    <w:link w:val="Heading20"/>
    <w:uiPriority w:val="1"/>
    <w:rsid w:val="000867C9"/>
    <w:pPr>
      <w:widowControl w:val="0"/>
      <w:outlineLvl w:val="1"/>
    </w:pPr>
    <w:rPr>
      <w:b/>
      <w:bCs/>
      <w:kern w:val="2"/>
      <w14:ligatures w14:val="standardContextual"/>
    </w:rPr>
  </w:style>
  <w:style w:type="character" w:customStyle="1" w:styleId="BodyTextChar">
    <w:name w:val="Body Text Char"/>
    <w:basedOn w:val="DefaultParagraphFont"/>
    <w:link w:val="BodyText"/>
    <w:rsid w:val="000867C9"/>
    <w:rPr>
      <w:rFonts w:ascii="Times New Roman" w:eastAsia="Times New Roman" w:hAnsi="Times New Roman" w:cs="Times New Roman"/>
    </w:rPr>
  </w:style>
  <w:style w:type="paragraph" w:styleId="BodyText">
    <w:name w:val="Body Text"/>
    <w:basedOn w:val="Normal"/>
    <w:link w:val="BodyTextChar"/>
    <w:uiPriority w:val="1"/>
    <w:qFormat/>
    <w:rsid w:val="000867C9"/>
    <w:pPr>
      <w:widowControl w:val="0"/>
    </w:pPr>
    <w:rPr>
      <w:kern w:val="2"/>
      <w14:ligatures w14:val="standardContextual"/>
    </w:rPr>
  </w:style>
  <w:style w:type="character" w:customStyle="1" w:styleId="BodyTextChar1">
    <w:name w:val="Body Text Char1"/>
    <w:basedOn w:val="DefaultParagraphFont"/>
    <w:uiPriority w:val="99"/>
    <w:semiHidden/>
    <w:rsid w:val="000867C9"/>
    <w:rPr>
      <w:rFonts w:ascii="Times New Roman" w:eastAsia="Times New Roman" w:hAnsi="Times New Roman" w:cs="Times New Roman"/>
      <w:kern w:val="0"/>
      <w14:ligatures w14:val="none"/>
    </w:rPr>
  </w:style>
  <w:style w:type="paragraph" w:customStyle="1" w:styleId="WW-TextBodyIndent">
    <w:name w:val="WW-Text Body Indent"/>
    <w:basedOn w:val="Normal"/>
    <w:uiPriority w:val="1"/>
    <w:qFormat/>
    <w:rsid w:val="000867C9"/>
    <w:pPr>
      <w:widowControl w:val="0"/>
      <w:spacing w:after="144"/>
      <w:ind w:firstLine="210"/>
      <w:contextualSpacing/>
    </w:pPr>
    <w:rPr>
      <w:rFonts w:ascii="Liberation Serif" w:eastAsia="SimSun" w:hAnsi="Liberation Serif" w:cs="Arial"/>
      <w:color w:val="00000A"/>
      <w:lang w:val="lt-LT" w:eastAsia="zh-CN" w:bidi="hi-IN"/>
    </w:rPr>
  </w:style>
  <w:style w:type="paragraph" w:styleId="FootnoteText">
    <w:name w:val="footnote text"/>
    <w:aliases w:val="ColumnText,Footnote,Footnote Text Char Char,Fußnotentextf"/>
    <w:basedOn w:val="Normal"/>
    <w:link w:val="FootnoteTextChar"/>
    <w:uiPriority w:val="1"/>
    <w:qFormat/>
    <w:rsid w:val="000867C9"/>
    <w:rPr>
      <w:rFonts w:ascii="HelveticaLT" w:hAnsi="HelveticaLT"/>
      <w:sz w:val="20"/>
      <w:szCs w:val="20"/>
    </w:rPr>
  </w:style>
  <w:style w:type="character" w:customStyle="1" w:styleId="FootnoteTextChar">
    <w:name w:val="Footnote Text Char"/>
    <w:aliases w:val="ColumnText Char,Footnote Char,Footnote Text Char Char Char,Fußnotentextf Char"/>
    <w:basedOn w:val="DefaultParagraphFont"/>
    <w:link w:val="FootnoteText"/>
    <w:rsid w:val="000867C9"/>
    <w:rPr>
      <w:rFonts w:ascii="HelveticaLT" w:eastAsia="Times New Roman" w:hAnsi="HelveticaLT" w:cs="Times New Roman"/>
      <w:kern w:val="0"/>
      <w:sz w:val="20"/>
      <w:szCs w:val="20"/>
      <w14:ligatures w14:val="none"/>
    </w:rPr>
  </w:style>
  <w:style w:type="character" w:customStyle="1" w:styleId="FootnoteAnchor">
    <w:name w:val="Footnote Anchor"/>
    <w:qFormat/>
    <w:rsid w:val="000867C9"/>
    <w:rPr>
      <w:vertAlign w:val="superscript"/>
    </w:rPr>
  </w:style>
  <w:style w:type="paragraph" w:customStyle="1" w:styleId="TableContents">
    <w:name w:val="Table Contents"/>
    <w:basedOn w:val="Normal"/>
    <w:uiPriority w:val="1"/>
    <w:qFormat/>
    <w:rsid w:val="000867C9"/>
    <w:pPr>
      <w:spacing w:after="160"/>
    </w:pPr>
    <w:rPr>
      <w:rFonts w:ascii="Liberation Serif" w:eastAsia="SimSun" w:hAnsi="Liberation Serif" w:cs="Lucida Sans"/>
      <w:color w:val="00000A"/>
      <w:lang w:val="lt-LT" w:eastAsia="zh-CN" w:bidi="hi-IN"/>
    </w:rPr>
  </w:style>
  <w:style w:type="paragraph" w:customStyle="1" w:styleId="Normall">
    <w:name w:val="Normal_l"/>
    <w:basedOn w:val="Normal"/>
    <w:uiPriority w:val="1"/>
    <w:qFormat/>
    <w:rsid w:val="000867C9"/>
    <w:pPr>
      <w:spacing w:after="160"/>
    </w:pPr>
    <w:rPr>
      <w:rFonts w:ascii="TimesLT" w:hAnsi="TimesLT" w:cs="Lucida Sans"/>
      <w:color w:val="00000A"/>
      <w:sz w:val="20"/>
      <w:szCs w:val="20"/>
      <w:lang w:val="lt-LT" w:eastAsia="zh-CN" w:bidi="hi-IN"/>
    </w:rPr>
  </w:style>
  <w:style w:type="character" w:customStyle="1" w:styleId="Heading11">
    <w:name w:val="Heading 11"/>
    <w:basedOn w:val="DefaultParagraphFont"/>
    <w:rsid w:val="000867C9"/>
    <w:rPr>
      <w:rFonts w:ascii="Arial" w:eastAsia="Arial" w:hAnsi="Arial" w:cs="Arial"/>
      <w:i/>
      <w:iCs/>
      <w:sz w:val="26"/>
      <w:szCs w:val="26"/>
    </w:rPr>
  </w:style>
  <w:style w:type="paragraph" w:customStyle="1" w:styleId="Default">
    <w:name w:val="Default"/>
    <w:rsid w:val="000867C9"/>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UnresolvedMention">
    <w:name w:val="Unresolved Mention"/>
    <w:basedOn w:val="DefaultParagraphFont"/>
    <w:uiPriority w:val="99"/>
    <w:unhideWhenUsed/>
    <w:rsid w:val="000867C9"/>
    <w:rPr>
      <w:color w:val="605E5C"/>
      <w:shd w:val="clear" w:color="auto" w:fill="E1DFDD"/>
    </w:rPr>
  </w:style>
  <w:style w:type="table" w:customStyle="1" w:styleId="TableGrid0">
    <w:name w:val="TableGrid"/>
    <w:rsid w:val="000867C9"/>
    <w:pPr>
      <w:spacing w:after="0" w:line="240" w:lineRule="auto"/>
    </w:pPr>
    <w:rPr>
      <w:rFonts w:eastAsiaTheme="minorEastAsia"/>
      <w:kern w:val="0"/>
      <w:sz w:val="22"/>
      <w:szCs w:val="22"/>
      <w:lang w:val="lt-LT" w:eastAsia="lt-LT"/>
      <w14:ligatures w14:val="none"/>
    </w:rPr>
    <w:tblPr>
      <w:tblCellMar>
        <w:top w:w="0" w:type="dxa"/>
        <w:left w:w="0" w:type="dxa"/>
        <w:bottom w:w="0" w:type="dxa"/>
        <w:right w:w="0" w:type="dxa"/>
      </w:tblCellMar>
    </w:tblPr>
  </w:style>
  <w:style w:type="character" w:styleId="Mention">
    <w:name w:val="Mention"/>
    <w:basedOn w:val="DefaultParagraphFont"/>
    <w:uiPriority w:val="99"/>
    <w:unhideWhenUsed/>
    <w:rsid w:val="000867C9"/>
    <w:rPr>
      <w:color w:val="2B579A"/>
      <w:shd w:val="clear" w:color="auto" w:fill="E1DFDD"/>
    </w:rPr>
  </w:style>
  <w:style w:type="table" w:customStyle="1" w:styleId="TableGrid1">
    <w:name w:val="Table Grid1"/>
    <w:basedOn w:val="TableNormal"/>
    <w:next w:val="TableGrid"/>
    <w:uiPriority w:val="99"/>
    <w:rsid w:val="000867C9"/>
    <w:pPr>
      <w:spacing w:after="0" w:line="240" w:lineRule="auto"/>
    </w:pPr>
    <w:rPr>
      <w:rFonts w:ascii="Times New Roman" w:eastAsia="Times New Roman" w:hAnsi="Times New Roman" w:cs="Times New Roman"/>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94365031a53411e8aa33fe8f0fea665f/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14" Type="http://schemas.openxmlformats.org/officeDocument/2006/relationships/footer" Target="footer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60BC36-DD57-4BD3-997B-789619ECAB50}"/>
</file>

<file path=customXml/itemProps2.xml><?xml version="1.0" encoding="utf-8"?>
<ds:datastoreItem xmlns:ds="http://schemas.openxmlformats.org/officeDocument/2006/customXml" ds:itemID="{33659339-B5F2-4D9B-B5E1-8656FC5CDA21}">
  <ds:schemaRefs>
    <ds:schemaRef ds:uri="http://schemas.microsoft.com/office/2006/documentManagement/types"/>
    <ds:schemaRef ds:uri="http://schemas.openxmlformats.org/package/2006/metadata/core-properties"/>
    <ds:schemaRef ds:uri="http://purl.org/dc/elements/1.1/"/>
    <ds:schemaRef ds:uri="0e2507f1-1fab-4f1f-8c5d-2dd5baf9006a"/>
    <ds:schemaRef ds:uri="http://schemas.microsoft.com/office/2006/metadata/properties"/>
    <ds:schemaRef ds:uri="http://purl.org/dc/terms/"/>
    <ds:schemaRef ds:uri="12e0826c-40f2-47bd-b519-bbb4da682c2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70657A1-0BDC-40E4-8F47-5CB972AFEA8A}">
  <ds:schemaRefs>
    <ds:schemaRef ds:uri="http://schemas.microsoft.com/sharepoint/v3/contenttype/forms"/>
  </ds:schemaRefs>
</ds:datastoreItem>
</file>

<file path=customXml/itemProps4.xml><?xml version="1.0" encoding="utf-8"?>
<ds:datastoreItem xmlns:ds="http://schemas.openxmlformats.org/officeDocument/2006/customXml" ds:itemID="{982D97F9-8388-42F6-9690-986BAE4E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5051</Words>
  <Characters>28796</Characters>
  <Application>Microsoft Office Word</Application>
  <DocSecurity>0</DocSecurity>
  <Lines>239</Lines>
  <Paragraphs>67</Paragraphs>
  <ScaleCrop>false</ScaleCrop>
  <Company/>
  <LinksUpToDate>false</LinksUpToDate>
  <CharactersWithSpaces>33780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12</cp:revision>
  <dcterms:created xsi:type="dcterms:W3CDTF">2025-02-27T21:46:00Z</dcterms:created>
  <dcterms:modified xsi:type="dcterms:W3CDTF">2025-03-11T21:42:00Z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0x01010018BB21E22CC0A142A2436D9B55ACD758</vt:lpwstr>
  </property>
  <property fmtid="{D5CDD505-2E9C-101B-9397-08002B2CF9AE}" pid="3" name="_dlc_DocIdItemGuid">
    <vt:lpwstr>abc1435b-cf6e-45e1-ac94-b2ede7e2f34d</vt:lpwstr>
  </property>
  <property fmtid="{D5CDD505-2E9C-101B-9397-08002B2CF9AE}" pid="4" name="MediaServiceImageTags">
    <vt:lpwstr/>
  </property>
  <property fmtid="{D5CDD505-2E9C-101B-9397-08002B2CF9AE}" pid="5" name="MSIP_Label_cfcb905c-755b-4fd4-bd20-0d682d4f1d27_Enabled">
    <vt:lpwstr>true</vt:lpwstr>
  </property>
  <property fmtid="{D5CDD505-2E9C-101B-9397-08002B2CF9AE}" pid="6" name="MSIP_Label_cfcb905c-755b-4fd4-bd20-0d682d4f1d27_SetDate">
    <vt:lpwstr>2025-03-07T08:57:10Z</vt:lpwstr>
  </property>
  <property fmtid="{D5CDD505-2E9C-101B-9397-08002B2CF9AE}" pid="7" name="MSIP_Label_cfcb905c-755b-4fd4-bd20-0d682d4f1d27_Method">
    <vt:lpwstr>Standard</vt:lpwstr>
  </property>
  <property fmtid="{D5CDD505-2E9C-101B-9397-08002B2CF9AE}" pid="8" name="MSIP_Label_cfcb905c-755b-4fd4-bd20-0d682d4f1d27_Name">
    <vt:lpwstr>Internal</vt:lpwstr>
  </property>
  <property fmtid="{D5CDD505-2E9C-101B-9397-08002B2CF9AE}" pid="9" name="MSIP_Label_cfcb905c-755b-4fd4-bd20-0d682d4f1d27_SiteId">
    <vt:lpwstr>d91d5b65-9d38-4908-9bd1-ebc28a01cade</vt:lpwstr>
  </property>
  <property fmtid="{D5CDD505-2E9C-101B-9397-08002B2CF9AE}" pid="10" name="MSIP_Label_cfcb905c-755b-4fd4-bd20-0d682d4f1d27_ActionId">
    <vt:lpwstr>90cd5175-6bc6-48be-a405-73cdfad4ab06</vt:lpwstr>
  </property>
  <property fmtid="{D5CDD505-2E9C-101B-9397-08002B2CF9AE}" pid="11" name="MSIP_Label_cfcb905c-755b-4fd4-bd20-0d682d4f1d27_ContentBits">
    <vt:lpwstr>0</vt:lpwstr>
  </property>
  <property fmtid="{D5CDD505-2E9C-101B-9397-08002B2CF9AE}" pid="12" name="MSIP_Label_cfcb905c-755b-4fd4-bd20-0d682d4f1d27_Tag">
    <vt:lpwstr>10, 3, 0, 2</vt:lpwstr>
  </property>
</Properties>
</file>